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49" w:rsidRDefault="003A26DA" w:rsidP="00DC7A07">
      <w:pPr>
        <w:jc w:val="center"/>
        <w:rPr>
          <w:b/>
          <w:sz w:val="24"/>
          <w:szCs w:val="24"/>
          <w:lang w:val="en-US"/>
        </w:rPr>
      </w:pPr>
      <w:r>
        <w:rPr>
          <w:b/>
          <w:sz w:val="24"/>
          <w:szCs w:val="24"/>
          <w:lang w:val="en-US"/>
        </w:rPr>
        <w:t xml:space="preserve">ASEM &amp; EHEA </w:t>
      </w:r>
      <w:r w:rsidR="00DC7A07" w:rsidRPr="00DC7A07">
        <w:rPr>
          <w:b/>
          <w:sz w:val="24"/>
          <w:szCs w:val="24"/>
          <w:lang w:val="en-US"/>
        </w:rPr>
        <w:t>Education process</w:t>
      </w:r>
    </w:p>
    <w:p w:rsidR="009B06B0" w:rsidRDefault="009B06B0" w:rsidP="009B06B0">
      <w:pPr>
        <w:rPr>
          <w:b/>
          <w:sz w:val="24"/>
          <w:szCs w:val="24"/>
          <w:lang w:val="en-US"/>
        </w:rPr>
      </w:pPr>
    </w:p>
    <w:p w:rsidR="00DC7A07" w:rsidRPr="00DC7A07" w:rsidRDefault="000E08A1" w:rsidP="009B06B0">
      <w:pPr>
        <w:jc w:val="center"/>
        <w:rPr>
          <w:b/>
          <w:sz w:val="24"/>
          <w:szCs w:val="24"/>
          <w:lang w:val="en-US"/>
        </w:rPr>
      </w:pPr>
      <w:r>
        <w:rPr>
          <w:b/>
          <w:sz w:val="24"/>
          <w:szCs w:val="24"/>
          <w:lang w:val="en-US"/>
        </w:rPr>
        <w:t>Policy Seminar on the impact of changes and challenges on Academic Work</w:t>
      </w:r>
    </w:p>
    <w:p w:rsidR="00DC7A07" w:rsidRDefault="00DC7A07">
      <w:pPr>
        <w:rPr>
          <w:lang w:val="en-US"/>
        </w:rPr>
      </w:pPr>
    </w:p>
    <w:p w:rsidR="009E0FB8" w:rsidRDefault="009E0FB8" w:rsidP="009E0FB8">
      <w:pPr>
        <w:rPr>
          <w:lang w:val="en-US"/>
        </w:rPr>
      </w:pPr>
      <w:r>
        <w:rPr>
          <w:lang w:val="en-US"/>
        </w:rPr>
        <w:t>Summary: H</w:t>
      </w:r>
      <w:r w:rsidR="003A26DA">
        <w:rPr>
          <w:lang w:val="en-US"/>
        </w:rPr>
        <w:t xml:space="preserve">igher </w:t>
      </w:r>
      <w:r w:rsidR="00392EAA">
        <w:rPr>
          <w:lang w:val="en-US"/>
        </w:rPr>
        <w:t>e</w:t>
      </w:r>
      <w:r w:rsidR="003A26DA">
        <w:rPr>
          <w:lang w:val="en-US"/>
        </w:rPr>
        <w:t>ducation</w:t>
      </w:r>
      <w:r>
        <w:rPr>
          <w:lang w:val="en-US"/>
        </w:rPr>
        <w:t xml:space="preserve"> has undergone and </w:t>
      </w:r>
      <w:r w:rsidR="003A26DA">
        <w:rPr>
          <w:lang w:val="en-US"/>
        </w:rPr>
        <w:t>still undergoes a number of</w:t>
      </w:r>
      <w:r>
        <w:rPr>
          <w:lang w:val="en-US"/>
        </w:rPr>
        <w:t xml:space="preserve"> major structural changes and reforms that affect the academic profession and the academic work. The emergence of the knowledge society projects academics in</w:t>
      </w:r>
      <w:r w:rsidR="003A26DA">
        <w:rPr>
          <w:lang w:val="en-US"/>
        </w:rPr>
        <w:t>to the front line of socio-</w:t>
      </w:r>
      <w:r>
        <w:rPr>
          <w:lang w:val="en-US"/>
        </w:rPr>
        <w:t>economic development and innovation as being a ‘key profession’. For a long period</w:t>
      </w:r>
      <w:r w:rsidR="003A26DA">
        <w:rPr>
          <w:lang w:val="en-US"/>
        </w:rPr>
        <w:t>,</w:t>
      </w:r>
      <w:r>
        <w:rPr>
          <w:lang w:val="en-US"/>
        </w:rPr>
        <w:t xml:space="preserve"> both in the EHEA context and the ASEM context</w:t>
      </w:r>
      <w:r w:rsidR="003A26DA">
        <w:rPr>
          <w:lang w:val="en-US"/>
        </w:rPr>
        <w:t>,</w:t>
      </w:r>
      <w:r>
        <w:rPr>
          <w:lang w:val="en-US"/>
        </w:rPr>
        <w:t xml:space="preserve"> we have addressed many issues of higher e</w:t>
      </w:r>
      <w:bookmarkStart w:id="0" w:name="_GoBack"/>
      <w:bookmarkEnd w:id="0"/>
      <w:r>
        <w:rPr>
          <w:lang w:val="en-US"/>
        </w:rPr>
        <w:t>ducation but with little attention paid to the academic profession and to the human side of higher educ</w:t>
      </w:r>
      <w:r w:rsidR="006F6AA8">
        <w:rPr>
          <w:lang w:val="en-US"/>
        </w:rPr>
        <w:t>ation and research.</w:t>
      </w:r>
      <w:r w:rsidR="00923374">
        <w:rPr>
          <w:lang w:val="en-US"/>
        </w:rPr>
        <w:t xml:space="preserve"> The past 7 to </w:t>
      </w:r>
      <w:r>
        <w:rPr>
          <w:lang w:val="en-US"/>
        </w:rPr>
        <w:t xml:space="preserve">8 years a substantial number of studies on the changing face of academic work and the academic profession in a comparative perspective have been conducted. Now it is time to bring </w:t>
      </w:r>
      <w:r w:rsidR="006F6AA8">
        <w:rPr>
          <w:lang w:val="en-US"/>
        </w:rPr>
        <w:t>some of</w:t>
      </w:r>
      <w:r>
        <w:rPr>
          <w:lang w:val="en-US"/>
        </w:rPr>
        <w:t xml:space="preserve"> those studies to the attention of the broader academic community and policy makers.</w:t>
      </w:r>
    </w:p>
    <w:p w:rsidR="009E0FB8" w:rsidRDefault="009E0FB8" w:rsidP="009E0FB8">
      <w:pPr>
        <w:jc w:val="center"/>
        <w:rPr>
          <w:lang w:val="en-US"/>
        </w:rPr>
      </w:pPr>
    </w:p>
    <w:p w:rsidR="009E0FB8" w:rsidRDefault="009E0FB8" w:rsidP="009E0FB8">
      <w:pPr>
        <w:jc w:val="center"/>
        <w:rPr>
          <w:lang w:val="en-US"/>
        </w:rPr>
      </w:pPr>
      <w:r>
        <w:rPr>
          <w:lang w:val="en-US"/>
        </w:rPr>
        <w:t>XXXXXXXXXXXXX</w:t>
      </w:r>
    </w:p>
    <w:p w:rsidR="009E0FB8" w:rsidRDefault="009E0FB8" w:rsidP="009E0FB8">
      <w:pPr>
        <w:rPr>
          <w:lang w:val="en-US"/>
        </w:rPr>
      </w:pPr>
    </w:p>
    <w:p w:rsidR="009E0FB8" w:rsidRDefault="009E0FB8" w:rsidP="009E0FB8">
      <w:pPr>
        <w:rPr>
          <w:lang w:val="en-US"/>
        </w:rPr>
      </w:pPr>
      <w:r w:rsidRPr="00FC5DD6">
        <w:rPr>
          <w:lang w:val="en-US"/>
        </w:rPr>
        <w:t>Higher education and research play a pivotal role in the creation and transfer of knowledge central to the construction of the knowledge society</w:t>
      </w:r>
      <w:r>
        <w:rPr>
          <w:lang w:val="en-US"/>
        </w:rPr>
        <w:t xml:space="preserve"> and to innovation</w:t>
      </w:r>
      <w:r w:rsidRPr="00FC5DD6">
        <w:rPr>
          <w:lang w:val="en-US"/>
        </w:rPr>
        <w:t xml:space="preserve">. </w:t>
      </w:r>
      <w:r>
        <w:rPr>
          <w:lang w:val="en-US"/>
        </w:rPr>
        <w:t xml:space="preserve">Higher education is a dynamic system.  The emergence of the knowledge society projects academics into the front line of social and economic development and innovation as being a ‘key profession’. </w:t>
      </w:r>
    </w:p>
    <w:p w:rsidR="009E0FB8" w:rsidRDefault="00392EAA" w:rsidP="009E0FB8">
      <w:pPr>
        <w:rPr>
          <w:lang w:val="en-US"/>
        </w:rPr>
      </w:pPr>
      <w:r>
        <w:rPr>
          <w:lang w:val="en-US"/>
        </w:rPr>
        <w:t xml:space="preserve">Higher education has undergone and still undergoes a number of major structural changes and reforms that affect the academic profession and the academic work. </w:t>
      </w:r>
      <w:r w:rsidR="009E0FB8">
        <w:rPr>
          <w:lang w:val="en-US"/>
        </w:rPr>
        <w:t>Those changes may have some impact on the morale of the academics but they create also new opportunities for the academic profession. The academic profession is embedded in a changing institutional context.</w:t>
      </w:r>
    </w:p>
    <w:p w:rsidR="009E0FB8" w:rsidRDefault="009E0FB8" w:rsidP="009E0FB8">
      <w:pPr>
        <w:rPr>
          <w:lang w:val="en-US"/>
        </w:rPr>
      </w:pPr>
      <w:r>
        <w:rPr>
          <w:lang w:val="en-US"/>
        </w:rPr>
        <w:t>In many countries we are witnessing the following structural changes and reforms:</w:t>
      </w:r>
    </w:p>
    <w:p w:rsidR="009E0FB8" w:rsidRDefault="00392EAA" w:rsidP="009E0FB8">
      <w:pPr>
        <w:pStyle w:val="Lijstalinea"/>
        <w:numPr>
          <w:ilvl w:val="0"/>
          <w:numId w:val="4"/>
        </w:numPr>
        <w:spacing w:after="200" w:line="276" w:lineRule="auto"/>
        <w:rPr>
          <w:lang w:val="en-US"/>
        </w:rPr>
      </w:pPr>
      <w:r>
        <w:rPr>
          <w:lang w:val="en-US"/>
        </w:rPr>
        <w:t xml:space="preserve">The </w:t>
      </w:r>
      <w:proofErr w:type="spellStart"/>
      <w:r>
        <w:rPr>
          <w:lang w:val="en-US"/>
        </w:rPr>
        <w:t>ma</w:t>
      </w:r>
      <w:r w:rsidR="009E0FB8">
        <w:rPr>
          <w:lang w:val="en-US"/>
        </w:rPr>
        <w:t>s</w:t>
      </w:r>
      <w:r>
        <w:rPr>
          <w:lang w:val="en-US"/>
        </w:rPr>
        <w:t>s</w:t>
      </w:r>
      <w:r w:rsidR="009E0FB8">
        <w:rPr>
          <w:lang w:val="en-US"/>
        </w:rPr>
        <w:t>ification</w:t>
      </w:r>
      <w:proofErr w:type="spellEnd"/>
      <w:r w:rsidR="009E0FB8">
        <w:rPr>
          <w:lang w:val="en-US"/>
        </w:rPr>
        <w:t xml:space="preserve"> of higher education and the changing composition of the student population;</w:t>
      </w:r>
    </w:p>
    <w:p w:rsidR="009E0FB8" w:rsidRDefault="009E0FB8" w:rsidP="009E0FB8">
      <w:pPr>
        <w:pStyle w:val="Lijstalinea"/>
        <w:numPr>
          <w:ilvl w:val="0"/>
          <w:numId w:val="4"/>
        </w:numPr>
        <w:spacing w:after="200" w:line="276" w:lineRule="auto"/>
        <w:rPr>
          <w:lang w:val="en-US"/>
        </w:rPr>
      </w:pPr>
      <w:r>
        <w:rPr>
          <w:lang w:val="en-US"/>
        </w:rPr>
        <w:t xml:space="preserve">The structural reforms </w:t>
      </w:r>
      <w:r w:rsidR="00F1753E">
        <w:rPr>
          <w:lang w:val="en-US"/>
        </w:rPr>
        <w:t xml:space="preserve">(in Europe </w:t>
      </w:r>
      <w:r>
        <w:rPr>
          <w:lang w:val="en-US"/>
        </w:rPr>
        <w:t>linked to the Bologna Process</w:t>
      </w:r>
      <w:r w:rsidR="00F1753E">
        <w:rPr>
          <w:lang w:val="en-US"/>
        </w:rPr>
        <w:t>): new degree structure, qualification frameworks, quality assurance, the introduction of the learning outcomes</w:t>
      </w:r>
      <w:r>
        <w:rPr>
          <w:lang w:val="en-US"/>
        </w:rPr>
        <w:t xml:space="preserve"> approach and student-cent</w:t>
      </w:r>
      <w:r w:rsidR="00923374">
        <w:rPr>
          <w:lang w:val="en-US"/>
        </w:rPr>
        <w:t>e</w:t>
      </w:r>
      <w:r>
        <w:rPr>
          <w:lang w:val="en-US"/>
        </w:rPr>
        <w:t>red learning;</w:t>
      </w:r>
    </w:p>
    <w:p w:rsidR="009E0FB8" w:rsidRDefault="00F1753E" w:rsidP="009E0FB8">
      <w:pPr>
        <w:pStyle w:val="Lijstalinea"/>
        <w:numPr>
          <w:ilvl w:val="0"/>
          <w:numId w:val="4"/>
        </w:numPr>
        <w:spacing w:after="200" w:line="276" w:lineRule="auto"/>
        <w:rPr>
          <w:lang w:val="en-US"/>
        </w:rPr>
      </w:pPr>
      <w:r>
        <w:rPr>
          <w:lang w:val="en-US"/>
        </w:rPr>
        <w:t>The continuous shift</w:t>
      </w:r>
      <w:r w:rsidR="009E0FB8">
        <w:rPr>
          <w:lang w:val="en-US"/>
        </w:rPr>
        <w:t xml:space="preserve"> of the balance between teaching and research;</w:t>
      </w:r>
    </w:p>
    <w:p w:rsidR="009E0FB8" w:rsidRDefault="009E0FB8" w:rsidP="009E0FB8">
      <w:pPr>
        <w:pStyle w:val="Lijstalinea"/>
        <w:numPr>
          <w:ilvl w:val="0"/>
          <w:numId w:val="4"/>
        </w:numPr>
        <w:spacing w:after="200" w:line="276" w:lineRule="auto"/>
        <w:rPr>
          <w:lang w:val="en-US"/>
        </w:rPr>
      </w:pPr>
      <w:r>
        <w:rPr>
          <w:lang w:val="en-US"/>
        </w:rPr>
        <w:t>The focus on the quality of teaching and the demand for new teaching and learning modes;</w:t>
      </w:r>
    </w:p>
    <w:p w:rsidR="009E0FB8" w:rsidRDefault="009E0FB8" w:rsidP="009E0FB8">
      <w:pPr>
        <w:pStyle w:val="Lijstalinea"/>
        <w:numPr>
          <w:ilvl w:val="0"/>
          <w:numId w:val="4"/>
        </w:numPr>
        <w:spacing w:after="200" w:line="276" w:lineRule="auto"/>
        <w:rPr>
          <w:lang w:val="en-US"/>
        </w:rPr>
      </w:pPr>
      <w:r>
        <w:rPr>
          <w:lang w:val="en-US"/>
        </w:rPr>
        <w:t>The use of new information and communication technologies in teaching</w:t>
      </w:r>
      <w:r w:rsidR="00F1753E">
        <w:rPr>
          <w:lang w:val="en-US"/>
        </w:rPr>
        <w:t>,</w:t>
      </w:r>
      <w:r>
        <w:rPr>
          <w:lang w:val="en-US"/>
        </w:rPr>
        <w:t xml:space="preserve"> research and learning;</w:t>
      </w:r>
    </w:p>
    <w:p w:rsidR="009E0FB8" w:rsidRDefault="009E0FB8" w:rsidP="009E0FB8">
      <w:pPr>
        <w:pStyle w:val="Lijstalinea"/>
        <w:numPr>
          <w:ilvl w:val="0"/>
          <w:numId w:val="4"/>
        </w:numPr>
        <w:spacing w:after="200" w:line="276" w:lineRule="auto"/>
        <w:rPr>
          <w:lang w:val="en-US"/>
        </w:rPr>
      </w:pPr>
      <w:r>
        <w:rPr>
          <w:lang w:val="en-US"/>
        </w:rPr>
        <w:t>Increased accountability and quality assessments and reviews;</w:t>
      </w:r>
    </w:p>
    <w:p w:rsidR="009E0FB8" w:rsidRDefault="009E0FB8" w:rsidP="009E0FB8">
      <w:pPr>
        <w:pStyle w:val="Lijstalinea"/>
        <w:numPr>
          <w:ilvl w:val="0"/>
          <w:numId w:val="4"/>
        </w:numPr>
        <w:spacing w:after="200" w:line="276" w:lineRule="auto"/>
        <w:rPr>
          <w:lang w:val="en-US"/>
        </w:rPr>
      </w:pPr>
      <w:r>
        <w:rPr>
          <w:lang w:val="en-US"/>
        </w:rPr>
        <w:t>Rankings;</w:t>
      </w:r>
    </w:p>
    <w:p w:rsidR="009E0FB8" w:rsidRDefault="009E0FB8" w:rsidP="009E0FB8">
      <w:pPr>
        <w:pStyle w:val="Lijstalinea"/>
        <w:numPr>
          <w:ilvl w:val="0"/>
          <w:numId w:val="4"/>
        </w:numPr>
        <w:spacing w:after="200" w:line="276" w:lineRule="auto"/>
        <w:rPr>
          <w:lang w:val="en-US"/>
        </w:rPr>
      </w:pPr>
      <w:r>
        <w:rPr>
          <w:lang w:val="en-US"/>
        </w:rPr>
        <w:t>Financial pressure: shifts in the overall funding of teaching and research, changes in resource allocation methods, performance based funding;</w:t>
      </w:r>
    </w:p>
    <w:p w:rsidR="009E0FB8" w:rsidRDefault="009E0FB8" w:rsidP="009E0FB8">
      <w:pPr>
        <w:pStyle w:val="Lijstalinea"/>
        <w:numPr>
          <w:ilvl w:val="0"/>
          <w:numId w:val="4"/>
        </w:numPr>
        <w:spacing w:after="200" w:line="276" w:lineRule="auto"/>
        <w:rPr>
          <w:lang w:val="en-US"/>
        </w:rPr>
      </w:pPr>
      <w:r>
        <w:rPr>
          <w:lang w:val="en-US"/>
        </w:rPr>
        <w:t>The development of new governance models in order to cope with new developments and demands;</w:t>
      </w:r>
    </w:p>
    <w:p w:rsidR="009E0FB8" w:rsidRDefault="009E0FB8" w:rsidP="009E0FB8">
      <w:pPr>
        <w:pStyle w:val="Lijstalinea"/>
        <w:numPr>
          <w:ilvl w:val="0"/>
          <w:numId w:val="4"/>
        </w:numPr>
        <w:spacing w:after="200" w:line="276" w:lineRule="auto"/>
        <w:rPr>
          <w:lang w:val="en-US"/>
        </w:rPr>
      </w:pPr>
      <w:r>
        <w:rPr>
          <w:lang w:val="en-US"/>
        </w:rPr>
        <w:lastRenderedPageBreak/>
        <w:t xml:space="preserve">The internationalization and globalization of all aspects of </w:t>
      </w:r>
      <w:r w:rsidR="00F1753E">
        <w:rPr>
          <w:lang w:val="en-US"/>
        </w:rPr>
        <w:t>higher education and r</w:t>
      </w:r>
      <w:r>
        <w:rPr>
          <w:lang w:val="en-US"/>
        </w:rPr>
        <w:t>esearch;</w:t>
      </w:r>
    </w:p>
    <w:p w:rsidR="009E0FB8" w:rsidRDefault="009E0FB8" w:rsidP="009E0FB8">
      <w:pPr>
        <w:pStyle w:val="Lijstalinea"/>
        <w:numPr>
          <w:ilvl w:val="0"/>
          <w:numId w:val="4"/>
        </w:numPr>
        <w:spacing w:after="200" w:line="276" w:lineRule="auto"/>
        <w:rPr>
          <w:lang w:val="en-US"/>
        </w:rPr>
      </w:pPr>
      <w:r>
        <w:rPr>
          <w:lang w:val="en-US"/>
        </w:rPr>
        <w:t>New societal expectations: employability, sustainable development, inclusive HE, flexible learning paths, LLL;</w:t>
      </w:r>
    </w:p>
    <w:p w:rsidR="009E0FB8" w:rsidRDefault="009E0FB8" w:rsidP="009E0FB8">
      <w:pPr>
        <w:pStyle w:val="Lijstalinea"/>
        <w:numPr>
          <w:ilvl w:val="0"/>
          <w:numId w:val="4"/>
        </w:numPr>
        <w:spacing w:after="200" w:line="276" w:lineRule="auto"/>
        <w:rPr>
          <w:lang w:val="en-US"/>
        </w:rPr>
      </w:pPr>
      <w:r>
        <w:rPr>
          <w:lang w:val="en-US"/>
        </w:rPr>
        <w:t>Integrating the third mission activities in teaching and research;</w:t>
      </w:r>
    </w:p>
    <w:p w:rsidR="009E0FB8" w:rsidRDefault="009E0FB8" w:rsidP="009E0FB8">
      <w:pPr>
        <w:pStyle w:val="Lijstalinea"/>
        <w:numPr>
          <w:ilvl w:val="0"/>
          <w:numId w:val="4"/>
        </w:numPr>
        <w:spacing w:after="200" w:line="276" w:lineRule="auto"/>
        <w:rPr>
          <w:lang w:val="en-US"/>
        </w:rPr>
      </w:pPr>
      <w:r>
        <w:rPr>
          <w:lang w:val="en-US"/>
        </w:rPr>
        <w:t>Shift from academic autonomy towards institutional autonomy;</w:t>
      </w:r>
    </w:p>
    <w:p w:rsidR="009E0FB8" w:rsidRDefault="009E0FB8" w:rsidP="009E0FB8">
      <w:pPr>
        <w:pStyle w:val="Lijstalinea"/>
        <w:numPr>
          <w:ilvl w:val="0"/>
          <w:numId w:val="4"/>
        </w:numPr>
        <w:spacing w:after="200" w:line="276" w:lineRule="auto"/>
        <w:rPr>
          <w:lang w:val="en-US"/>
        </w:rPr>
      </w:pPr>
      <w:r>
        <w:rPr>
          <w:lang w:val="en-US"/>
        </w:rPr>
        <w:t xml:space="preserve">The emergence of new university-industry-government relationships and a new set of political priorities in </w:t>
      </w:r>
      <w:r w:rsidR="00F1753E">
        <w:rPr>
          <w:lang w:val="en-US"/>
        </w:rPr>
        <w:t>higher education</w:t>
      </w:r>
      <w:r>
        <w:rPr>
          <w:lang w:val="en-US"/>
        </w:rPr>
        <w:t xml:space="preserve"> and research with an emphasis on the societal relevance of</w:t>
      </w:r>
      <w:r w:rsidR="00923374">
        <w:rPr>
          <w:lang w:val="en-US"/>
        </w:rPr>
        <w:t xml:space="preserve"> knowledge and knowledge valoriz</w:t>
      </w:r>
      <w:r>
        <w:rPr>
          <w:lang w:val="en-US"/>
        </w:rPr>
        <w:t xml:space="preserve">ation and innovation; the emergence of a group </w:t>
      </w:r>
      <w:r w:rsidR="00F1753E">
        <w:rPr>
          <w:lang w:val="en-US"/>
        </w:rPr>
        <w:t>higher education</w:t>
      </w:r>
      <w:r>
        <w:rPr>
          <w:lang w:val="en-US"/>
        </w:rPr>
        <w:t xml:space="preserve"> professionals occupying a space between the core business of teaching and research and the central-level management;</w:t>
      </w:r>
    </w:p>
    <w:p w:rsidR="009E0FB8" w:rsidRDefault="009E0FB8" w:rsidP="009E0FB8">
      <w:pPr>
        <w:pStyle w:val="Lijstalinea"/>
        <w:numPr>
          <w:ilvl w:val="0"/>
          <w:numId w:val="4"/>
        </w:numPr>
        <w:spacing w:after="200" w:line="276" w:lineRule="auto"/>
        <w:rPr>
          <w:lang w:val="en-US"/>
        </w:rPr>
      </w:pPr>
      <w:r>
        <w:rPr>
          <w:lang w:val="en-US"/>
        </w:rPr>
        <w:t>Inter</w:t>
      </w:r>
      <w:r w:rsidR="00F1753E">
        <w:rPr>
          <w:lang w:val="en-US"/>
        </w:rPr>
        <w:t>national and sectorial mobility;</w:t>
      </w:r>
    </w:p>
    <w:p w:rsidR="009E0FB8" w:rsidRDefault="009E0FB8" w:rsidP="009E0FB8">
      <w:pPr>
        <w:pStyle w:val="Lijstalinea"/>
        <w:numPr>
          <w:ilvl w:val="0"/>
          <w:numId w:val="4"/>
        </w:numPr>
        <w:spacing w:after="200" w:line="276" w:lineRule="auto"/>
        <w:rPr>
          <w:lang w:val="en-US"/>
        </w:rPr>
      </w:pPr>
      <w:r>
        <w:rPr>
          <w:lang w:val="en-US"/>
        </w:rPr>
        <w:t>The</w:t>
      </w:r>
      <w:r w:rsidR="00923374">
        <w:rPr>
          <w:lang w:val="en-US"/>
        </w:rPr>
        <w:t xml:space="preserve"> heterogeneity of academic labo</w:t>
      </w:r>
      <w:r>
        <w:rPr>
          <w:lang w:val="en-US"/>
        </w:rPr>
        <w:t>r market</w:t>
      </w:r>
      <w:r w:rsidR="00F1753E">
        <w:rPr>
          <w:lang w:val="en-US"/>
        </w:rPr>
        <w:t>s and the increased competition.</w:t>
      </w:r>
      <w:r>
        <w:rPr>
          <w:lang w:val="en-US"/>
        </w:rPr>
        <w:t xml:space="preserve"> </w:t>
      </w:r>
    </w:p>
    <w:p w:rsidR="009E0FB8" w:rsidRDefault="009E0FB8" w:rsidP="009E0FB8">
      <w:pPr>
        <w:pStyle w:val="Lijstalinea"/>
        <w:rPr>
          <w:lang w:val="en-US"/>
        </w:rPr>
      </w:pPr>
    </w:p>
    <w:p w:rsidR="00F1753E" w:rsidRDefault="009E0FB8" w:rsidP="009E0FB8">
      <w:pPr>
        <w:rPr>
          <w:lang w:val="en-US"/>
        </w:rPr>
      </w:pPr>
      <w:r w:rsidRPr="007C79B6">
        <w:rPr>
          <w:lang w:val="en-US"/>
        </w:rPr>
        <w:t>All those changes and reforms demand for a further professionalizat</w:t>
      </w:r>
      <w:r w:rsidR="00F1753E">
        <w:rPr>
          <w:lang w:val="en-US"/>
        </w:rPr>
        <w:t>ion of the academic profession.</w:t>
      </w:r>
    </w:p>
    <w:p w:rsidR="00F1753E" w:rsidRDefault="009E0FB8" w:rsidP="009E0FB8">
      <w:pPr>
        <w:rPr>
          <w:lang w:val="en-US"/>
        </w:rPr>
      </w:pPr>
      <w:r>
        <w:rPr>
          <w:lang w:val="en-US"/>
        </w:rPr>
        <w:t>There are interesting times for the academic profession.</w:t>
      </w:r>
    </w:p>
    <w:p w:rsidR="009E0FB8" w:rsidRDefault="00F1753E" w:rsidP="009E0FB8">
      <w:pPr>
        <w:rPr>
          <w:lang w:val="en-US"/>
        </w:rPr>
      </w:pPr>
      <w:r>
        <w:rPr>
          <w:lang w:val="en-US"/>
        </w:rPr>
        <w:t>For a long p</w:t>
      </w:r>
      <w:r w:rsidR="009E0FB8">
        <w:rPr>
          <w:lang w:val="en-US"/>
        </w:rPr>
        <w:t xml:space="preserve">eriod both in the EHEA context and the ASEM context we have addressed many issues of higher education but with little attention paid to the academic profession and to the human side of higher education and research.  The academics are the persons who are in charge of the daily life of teaching, research and other activities that belong to the core functions of higher education. </w:t>
      </w:r>
    </w:p>
    <w:p w:rsidR="009E0FB8" w:rsidRDefault="00F1753E" w:rsidP="009E0FB8">
      <w:pPr>
        <w:rPr>
          <w:lang w:val="en-US"/>
        </w:rPr>
      </w:pPr>
      <w:r>
        <w:rPr>
          <w:lang w:val="en-US"/>
        </w:rPr>
        <w:t xml:space="preserve">The past 7 to </w:t>
      </w:r>
      <w:r w:rsidR="009E0FB8">
        <w:rPr>
          <w:lang w:val="en-US"/>
        </w:rPr>
        <w:t xml:space="preserve">8 years a substantial number of studies on the changing face of academic work and the academic profession in a comparative perspective have been conducted. In 2012 in Berlin an international conference has been held on ‘changing conditions and changing approaches of academic work’. That conference brought together some 200 experts. Also in the framework of the ESF </w:t>
      </w:r>
      <w:proofErr w:type="spellStart"/>
      <w:r w:rsidR="009E0FB8">
        <w:rPr>
          <w:lang w:val="en-US"/>
        </w:rPr>
        <w:t>programme</w:t>
      </w:r>
      <w:proofErr w:type="spellEnd"/>
      <w:r w:rsidR="009E0FB8">
        <w:rPr>
          <w:lang w:val="en-US"/>
        </w:rPr>
        <w:t xml:space="preserve"> titled ‘European Higher Education and Social Change’ some research work has been done on the academic profession. </w:t>
      </w:r>
    </w:p>
    <w:p w:rsidR="009E0FB8" w:rsidRPr="00B776E7" w:rsidRDefault="009E0FB8" w:rsidP="009E0FB8">
      <w:pPr>
        <w:numPr>
          <w:ilvl w:val="1"/>
          <w:numId w:val="5"/>
        </w:numPr>
        <w:spacing w:after="200" w:line="276" w:lineRule="auto"/>
        <w:rPr>
          <w:lang w:val="en-US"/>
        </w:rPr>
      </w:pPr>
      <w:proofErr w:type="spellStart"/>
      <w:r w:rsidRPr="00B776E7">
        <w:rPr>
          <w:lang w:val="en-US"/>
        </w:rPr>
        <w:t>Kehm</w:t>
      </w:r>
      <w:proofErr w:type="spellEnd"/>
      <w:r w:rsidRPr="00B776E7">
        <w:rPr>
          <w:lang w:val="en-US"/>
        </w:rPr>
        <w:t xml:space="preserve"> &amp; </w:t>
      </w:r>
      <w:proofErr w:type="spellStart"/>
      <w:r w:rsidRPr="00B776E7">
        <w:rPr>
          <w:lang w:val="en-US"/>
        </w:rPr>
        <w:t>Teichler</w:t>
      </w:r>
      <w:proofErr w:type="spellEnd"/>
      <w:r w:rsidRPr="00B776E7">
        <w:rPr>
          <w:lang w:val="en-US"/>
        </w:rPr>
        <w:t xml:space="preserve"> (</w:t>
      </w:r>
      <w:proofErr w:type="spellStart"/>
      <w:r w:rsidRPr="00B776E7">
        <w:rPr>
          <w:lang w:val="en-US"/>
        </w:rPr>
        <w:t>eds</w:t>
      </w:r>
      <w:proofErr w:type="spellEnd"/>
      <w:r w:rsidRPr="00B776E7">
        <w:rPr>
          <w:lang w:val="en-US"/>
        </w:rPr>
        <w:t>) The academic profession in Europe: new tasks and new challenges</w:t>
      </w:r>
      <w:r>
        <w:rPr>
          <w:lang w:val="en-US"/>
        </w:rPr>
        <w:t>, Springer (2013) 978 94 007 4613 8</w:t>
      </w:r>
    </w:p>
    <w:p w:rsidR="009E0FB8" w:rsidRPr="00B776E7" w:rsidRDefault="009E0FB8" w:rsidP="009E0FB8">
      <w:pPr>
        <w:numPr>
          <w:ilvl w:val="1"/>
          <w:numId w:val="5"/>
        </w:numPr>
        <w:spacing w:after="200" w:line="276" w:lineRule="auto"/>
        <w:rPr>
          <w:lang w:val="en-US"/>
        </w:rPr>
      </w:pPr>
      <w:proofErr w:type="spellStart"/>
      <w:r w:rsidRPr="00B776E7">
        <w:rPr>
          <w:lang w:val="en-US"/>
        </w:rPr>
        <w:t>Teichler</w:t>
      </w:r>
      <w:proofErr w:type="spellEnd"/>
      <w:r w:rsidRPr="00B776E7">
        <w:rPr>
          <w:lang w:val="en-US"/>
        </w:rPr>
        <w:t xml:space="preserve"> &amp; </w:t>
      </w:r>
      <w:proofErr w:type="spellStart"/>
      <w:r w:rsidRPr="00B776E7">
        <w:rPr>
          <w:lang w:val="en-US"/>
        </w:rPr>
        <w:t>Höhle</w:t>
      </w:r>
      <w:proofErr w:type="spellEnd"/>
      <w:r w:rsidRPr="00B776E7">
        <w:rPr>
          <w:lang w:val="en-US"/>
        </w:rPr>
        <w:t xml:space="preserve"> (</w:t>
      </w:r>
      <w:proofErr w:type="spellStart"/>
      <w:r w:rsidRPr="00B776E7">
        <w:rPr>
          <w:lang w:val="en-US"/>
        </w:rPr>
        <w:t>eds</w:t>
      </w:r>
      <w:proofErr w:type="spellEnd"/>
      <w:r w:rsidRPr="00B776E7">
        <w:rPr>
          <w:lang w:val="en-US"/>
        </w:rPr>
        <w:t>) The work situation of the academic profession in Europe: findings of a survey in 12 countries</w:t>
      </w:r>
      <w:r>
        <w:rPr>
          <w:lang w:val="en-US"/>
        </w:rPr>
        <w:t xml:space="preserve"> Springer (2013) 978 94 007 5976 3</w:t>
      </w:r>
    </w:p>
    <w:p w:rsidR="009E0FB8" w:rsidRPr="00B776E7" w:rsidRDefault="009E0FB8" w:rsidP="009E0FB8">
      <w:pPr>
        <w:numPr>
          <w:ilvl w:val="1"/>
          <w:numId w:val="5"/>
        </w:numPr>
        <w:spacing w:after="200" w:line="276" w:lineRule="auto"/>
        <w:rPr>
          <w:lang w:val="en-US"/>
        </w:rPr>
      </w:pPr>
      <w:proofErr w:type="spellStart"/>
      <w:r w:rsidRPr="00B776E7">
        <w:rPr>
          <w:lang w:val="en-US"/>
        </w:rPr>
        <w:t>Fumas</w:t>
      </w:r>
      <w:r>
        <w:rPr>
          <w:lang w:val="en-US"/>
        </w:rPr>
        <w:t>oli</w:t>
      </w:r>
      <w:proofErr w:type="spellEnd"/>
      <w:r w:rsidRPr="00B776E7">
        <w:rPr>
          <w:lang w:val="en-US"/>
        </w:rPr>
        <w:t xml:space="preserve">, </w:t>
      </w:r>
      <w:proofErr w:type="spellStart"/>
      <w:r w:rsidRPr="00B776E7">
        <w:rPr>
          <w:lang w:val="en-US"/>
        </w:rPr>
        <w:t>Goastellec</w:t>
      </w:r>
      <w:proofErr w:type="spellEnd"/>
      <w:r w:rsidRPr="00B776E7">
        <w:rPr>
          <w:lang w:val="en-US"/>
        </w:rPr>
        <w:t xml:space="preserve"> &amp; </w:t>
      </w:r>
      <w:proofErr w:type="spellStart"/>
      <w:r w:rsidRPr="00B776E7">
        <w:rPr>
          <w:lang w:val="en-US"/>
        </w:rPr>
        <w:t>Kehm</w:t>
      </w:r>
      <w:proofErr w:type="spellEnd"/>
      <w:r w:rsidRPr="00B776E7">
        <w:rPr>
          <w:lang w:val="en-US"/>
        </w:rPr>
        <w:t xml:space="preserve"> (</w:t>
      </w:r>
      <w:proofErr w:type="spellStart"/>
      <w:r w:rsidRPr="00B776E7">
        <w:rPr>
          <w:lang w:val="en-US"/>
        </w:rPr>
        <w:t>eds</w:t>
      </w:r>
      <w:proofErr w:type="spellEnd"/>
      <w:r w:rsidRPr="00B776E7">
        <w:rPr>
          <w:lang w:val="en-US"/>
        </w:rPr>
        <w:t>) Academic work and careers in Europe: trends, challenges, Perspectives</w:t>
      </w:r>
      <w:r>
        <w:rPr>
          <w:lang w:val="en-US"/>
        </w:rPr>
        <w:t xml:space="preserve"> Springer (2015) 978 3 319 10719 6</w:t>
      </w:r>
    </w:p>
    <w:p w:rsidR="009E0FB8" w:rsidRPr="00B776E7" w:rsidRDefault="009E0FB8" w:rsidP="009E0FB8">
      <w:pPr>
        <w:numPr>
          <w:ilvl w:val="1"/>
          <w:numId w:val="6"/>
        </w:numPr>
        <w:spacing w:after="200" w:line="276" w:lineRule="auto"/>
        <w:rPr>
          <w:lang w:val="en-US"/>
        </w:rPr>
      </w:pPr>
      <w:r w:rsidRPr="00B776E7">
        <w:rPr>
          <w:lang w:val="en-US"/>
        </w:rPr>
        <w:t xml:space="preserve">Enders &amp; de </w:t>
      </w:r>
      <w:proofErr w:type="spellStart"/>
      <w:r w:rsidRPr="00B776E7">
        <w:rPr>
          <w:lang w:val="en-US"/>
        </w:rPr>
        <w:t>Weerdt</w:t>
      </w:r>
      <w:proofErr w:type="spellEnd"/>
      <w:r w:rsidRPr="00B776E7">
        <w:rPr>
          <w:lang w:val="en-US"/>
        </w:rPr>
        <w:t xml:space="preserve"> The changing </w:t>
      </w:r>
      <w:r>
        <w:rPr>
          <w:lang w:val="en-US"/>
        </w:rPr>
        <w:t>face of academic life Palgrave (2009)978 0 230 52103 2</w:t>
      </w:r>
    </w:p>
    <w:p w:rsidR="009E0FB8" w:rsidRDefault="009E0FB8" w:rsidP="009E0FB8">
      <w:pPr>
        <w:numPr>
          <w:ilvl w:val="1"/>
          <w:numId w:val="6"/>
        </w:numPr>
        <w:spacing w:after="200" w:line="276" w:lineRule="auto"/>
        <w:rPr>
          <w:lang w:val="en-US"/>
        </w:rPr>
      </w:pPr>
      <w:r w:rsidRPr="00CE726F">
        <w:rPr>
          <w:lang w:val="en-US"/>
        </w:rPr>
        <w:t xml:space="preserve">Cummings &amp; </w:t>
      </w:r>
      <w:proofErr w:type="spellStart"/>
      <w:r w:rsidRPr="00CE726F">
        <w:rPr>
          <w:lang w:val="en-US"/>
        </w:rPr>
        <w:t>Teichler</w:t>
      </w:r>
      <w:proofErr w:type="spellEnd"/>
      <w:r w:rsidRPr="00CE726F">
        <w:rPr>
          <w:lang w:val="en-US"/>
        </w:rPr>
        <w:t xml:space="preserve"> (</w:t>
      </w:r>
      <w:proofErr w:type="spellStart"/>
      <w:r w:rsidRPr="00CE726F">
        <w:rPr>
          <w:lang w:val="en-US"/>
        </w:rPr>
        <w:t>eds</w:t>
      </w:r>
      <w:proofErr w:type="spellEnd"/>
      <w:r w:rsidRPr="00CE726F">
        <w:rPr>
          <w:lang w:val="en-US"/>
        </w:rPr>
        <w:t>) The relevance of academic work in comparative (global) perspective Springer (2015) 978 3 319 11766 9</w:t>
      </w:r>
    </w:p>
    <w:p w:rsidR="009E0FB8" w:rsidRPr="00CE726F" w:rsidRDefault="009E0FB8" w:rsidP="009E0FB8">
      <w:pPr>
        <w:numPr>
          <w:ilvl w:val="1"/>
          <w:numId w:val="6"/>
        </w:numPr>
        <w:spacing w:after="200" w:line="276" w:lineRule="auto"/>
        <w:rPr>
          <w:lang w:val="en-US"/>
        </w:rPr>
      </w:pPr>
      <w:proofErr w:type="spellStart"/>
      <w:r>
        <w:rPr>
          <w:lang w:val="en-US"/>
        </w:rPr>
        <w:t>Leisyte</w:t>
      </w:r>
      <w:proofErr w:type="spellEnd"/>
      <w:r>
        <w:rPr>
          <w:lang w:val="en-US"/>
        </w:rPr>
        <w:t xml:space="preserve"> &amp; </w:t>
      </w:r>
      <w:proofErr w:type="spellStart"/>
      <w:r>
        <w:rPr>
          <w:lang w:val="en-US"/>
        </w:rPr>
        <w:t>Wilkesman</w:t>
      </w:r>
      <w:proofErr w:type="spellEnd"/>
      <w:r>
        <w:rPr>
          <w:lang w:val="en-US"/>
        </w:rPr>
        <w:t xml:space="preserve"> Organizing academic work, Routledge (2016) 978 1 138 90990 8</w:t>
      </w:r>
    </w:p>
    <w:p w:rsidR="009E0FB8" w:rsidRDefault="009E0FB8">
      <w:pPr>
        <w:rPr>
          <w:lang w:val="en-US"/>
        </w:rPr>
      </w:pPr>
      <w:r>
        <w:rPr>
          <w:lang w:val="en-US"/>
        </w:rPr>
        <w:t>Now it is time to bring all those studies to the attention of the broader academic community and policy makers.</w:t>
      </w:r>
    </w:p>
    <w:p w:rsidR="00F1753E" w:rsidRDefault="00F1753E">
      <w:pPr>
        <w:rPr>
          <w:lang w:val="en-US"/>
        </w:rPr>
      </w:pPr>
    </w:p>
    <w:p w:rsidR="00A2410F" w:rsidRDefault="00726993" w:rsidP="0032603C">
      <w:pPr>
        <w:numPr>
          <w:ilvl w:val="0"/>
          <w:numId w:val="1"/>
        </w:numPr>
        <w:spacing w:after="200" w:line="276" w:lineRule="auto"/>
        <w:rPr>
          <w:u w:val="single"/>
          <w:lang w:val="en-US"/>
        </w:rPr>
      </w:pPr>
      <w:r>
        <w:rPr>
          <w:u w:val="single"/>
          <w:lang w:val="en-US"/>
        </w:rPr>
        <w:t>AIMS OF THE POLICY SEMINAR</w:t>
      </w:r>
      <w:r w:rsidR="00333623">
        <w:rPr>
          <w:u w:val="single"/>
          <w:lang w:val="en-US"/>
        </w:rPr>
        <w:t>:</w:t>
      </w:r>
    </w:p>
    <w:p w:rsidR="00726993" w:rsidRDefault="001548F3" w:rsidP="001548F3">
      <w:pPr>
        <w:pStyle w:val="Lijstalinea"/>
        <w:numPr>
          <w:ilvl w:val="0"/>
          <w:numId w:val="3"/>
        </w:numPr>
        <w:spacing w:after="200" w:line="276" w:lineRule="auto"/>
        <w:rPr>
          <w:lang w:val="en-US"/>
        </w:rPr>
      </w:pPr>
      <w:r w:rsidRPr="001548F3">
        <w:rPr>
          <w:lang w:val="en-US"/>
        </w:rPr>
        <w:t>To bring t</w:t>
      </w:r>
      <w:r w:rsidR="00726993">
        <w:rPr>
          <w:lang w:val="en-US"/>
        </w:rPr>
        <w:t>ogether higher education researchers and policy makers at national and at institutional level;</w:t>
      </w:r>
    </w:p>
    <w:p w:rsidR="001548F3" w:rsidRDefault="00726993" w:rsidP="001548F3">
      <w:pPr>
        <w:pStyle w:val="Lijstalinea"/>
        <w:numPr>
          <w:ilvl w:val="0"/>
          <w:numId w:val="3"/>
        </w:numPr>
        <w:spacing w:after="200" w:line="276" w:lineRule="auto"/>
        <w:rPr>
          <w:lang w:val="en-US"/>
        </w:rPr>
      </w:pPr>
      <w:r>
        <w:rPr>
          <w:lang w:val="en-US"/>
        </w:rPr>
        <w:t xml:space="preserve"> </w:t>
      </w:r>
      <w:r w:rsidR="001548F3">
        <w:rPr>
          <w:lang w:val="en-US"/>
        </w:rPr>
        <w:t xml:space="preserve">To discuss the key </w:t>
      </w:r>
      <w:r>
        <w:rPr>
          <w:lang w:val="en-US"/>
        </w:rPr>
        <w:t>findings of the research that has been</w:t>
      </w:r>
      <w:r w:rsidR="00F1753E">
        <w:rPr>
          <w:lang w:val="en-US"/>
        </w:rPr>
        <w:t xml:space="preserve"> carried out during the last 6 to</w:t>
      </w:r>
      <w:r>
        <w:rPr>
          <w:lang w:val="en-US"/>
        </w:rPr>
        <w:t xml:space="preserve"> 7 years with regard </w:t>
      </w:r>
      <w:r w:rsidR="00F1753E">
        <w:rPr>
          <w:lang w:val="en-US"/>
        </w:rPr>
        <w:t xml:space="preserve">to </w:t>
      </w:r>
      <w:r>
        <w:rPr>
          <w:lang w:val="en-US"/>
        </w:rPr>
        <w:t>the changes of academic work and the changes of the academic profession and professional live within the H</w:t>
      </w:r>
      <w:r w:rsidR="00F1753E">
        <w:rPr>
          <w:lang w:val="en-US"/>
        </w:rPr>
        <w:t xml:space="preserve">igher </w:t>
      </w:r>
      <w:r>
        <w:rPr>
          <w:lang w:val="en-US"/>
        </w:rPr>
        <w:t>E</w:t>
      </w:r>
      <w:r w:rsidR="00F1753E">
        <w:rPr>
          <w:lang w:val="en-US"/>
        </w:rPr>
        <w:t xml:space="preserve">ducation </w:t>
      </w:r>
      <w:r>
        <w:rPr>
          <w:lang w:val="en-US"/>
        </w:rPr>
        <w:t>I</w:t>
      </w:r>
      <w:r w:rsidR="00F1753E">
        <w:rPr>
          <w:lang w:val="en-US"/>
        </w:rPr>
        <w:t>n</w:t>
      </w:r>
      <w:r>
        <w:rPr>
          <w:lang w:val="en-US"/>
        </w:rPr>
        <w:t>s</w:t>
      </w:r>
      <w:r w:rsidR="00F1753E">
        <w:rPr>
          <w:lang w:val="en-US"/>
        </w:rPr>
        <w:t>titutions</w:t>
      </w:r>
      <w:r>
        <w:rPr>
          <w:lang w:val="en-US"/>
        </w:rPr>
        <w:t>;</w:t>
      </w:r>
    </w:p>
    <w:p w:rsidR="001548F3" w:rsidRDefault="001548F3" w:rsidP="001548F3">
      <w:pPr>
        <w:pStyle w:val="Lijstalinea"/>
        <w:numPr>
          <w:ilvl w:val="0"/>
          <w:numId w:val="3"/>
        </w:numPr>
        <w:spacing w:after="200" w:line="276" w:lineRule="auto"/>
        <w:rPr>
          <w:lang w:val="en-US"/>
        </w:rPr>
      </w:pPr>
      <w:r>
        <w:rPr>
          <w:lang w:val="en-US"/>
        </w:rPr>
        <w:t xml:space="preserve">To discuss </w:t>
      </w:r>
      <w:r w:rsidR="00726993">
        <w:rPr>
          <w:lang w:val="en-US"/>
        </w:rPr>
        <w:t xml:space="preserve">how policy makers </w:t>
      </w:r>
      <w:r w:rsidR="006370BC">
        <w:rPr>
          <w:lang w:val="en-US"/>
        </w:rPr>
        <w:t xml:space="preserve">evaluate those research outcomes and </w:t>
      </w:r>
      <w:r w:rsidR="00726993">
        <w:rPr>
          <w:lang w:val="en-US"/>
        </w:rPr>
        <w:t>may make use of those research outcomes;</w:t>
      </w:r>
    </w:p>
    <w:p w:rsidR="001548F3" w:rsidRPr="001548F3" w:rsidRDefault="001548F3" w:rsidP="001548F3">
      <w:pPr>
        <w:pStyle w:val="Lijstalinea"/>
        <w:numPr>
          <w:ilvl w:val="0"/>
          <w:numId w:val="3"/>
        </w:numPr>
        <w:spacing w:after="200" w:line="276" w:lineRule="auto"/>
        <w:rPr>
          <w:lang w:val="en-US"/>
        </w:rPr>
      </w:pPr>
      <w:r>
        <w:rPr>
          <w:lang w:val="en-US"/>
        </w:rPr>
        <w:t xml:space="preserve">To learn from each other how </w:t>
      </w:r>
      <w:r w:rsidR="00726993">
        <w:rPr>
          <w:lang w:val="en-US"/>
        </w:rPr>
        <w:t>policy makers addre</w:t>
      </w:r>
      <w:r w:rsidR="00F1753E">
        <w:rPr>
          <w:lang w:val="en-US"/>
        </w:rPr>
        <w:t>ss those changes and challenges.</w:t>
      </w:r>
      <w:r w:rsidR="00726993">
        <w:rPr>
          <w:lang w:val="en-US"/>
        </w:rPr>
        <w:t xml:space="preserve"> </w:t>
      </w:r>
    </w:p>
    <w:p w:rsidR="00111720" w:rsidRDefault="00111720" w:rsidP="0032603C">
      <w:pPr>
        <w:numPr>
          <w:ilvl w:val="0"/>
          <w:numId w:val="1"/>
        </w:numPr>
        <w:spacing w:after="200" w:line="276" w:lineRule="auto"/>
        <w:rPr>
          <w:u w:val="single"/>
          <w:lang w:val="en-US"/>
        </w:rPr>
      </w:pPr>
      <w:r>
        <w:rPr>
          <w:u w:val="single"/>
          <w:lang w:val="en-US"/>
        </w:rPr>
        <w:t>TARGET GROUPS</w:t>
      </w:r>
      <w:r w:rsidR="00EE557D">
        <w:rPr>
          <w:u w:val="single"/>
          <w:lang w:val="en-US"/>
        </w:rPr>
        <w:t>/</w:t>
      </w:r>
    </w:p>
    <w:p w:rsidR="00EE557D" w:rsidRDefault="00EE557D" w:rsidP="00EE557D">
      <w:pPr>
        <w:numPr>
          <w:ilvl w:val="1"/>
          <w:numId w:val="1"/>
        </w:numPr>
        <w:spacing w:after="200" w:line="276" w:lineRule="auto"/>
        <w:rPr>
          <w:lang w:val="en-US"/>
        </w:rPr>
      </w:pPr>
      <w:r>
        <w:rPr>
          <w:lang w:val="en-US"/>
        </w:rPr>
        <w:t>Public authorities responsible for tertiary and higher education</w:t>
      </w:r>
      <w:r w:rsidR="00F1753E">
        <w:rPr>
          <w:lang w:val="en-US"/>
        </w:rPr>
        <w:t>;</w:t>
      </w:r>
    </w:p>
    <w:p w:rsidR="00333623" w:rsidRDefault="00333623" w:rsidP="00EE557D">
      <w:pPr>
        <w:numPr>
          <w:ilvl w:val="1"/>
          <w:numId w:val="1"/>
        </w:numPr>
        <w:spacing w:after="200" w:line="276" w:lineRule="auto"/>
        <w:rPr>
          <w:lang w:val="en-US"/>
        </w:rPr>
      </w:pPr>
      <w:r>
        <w:rPr>
          <w:lang w:val="en-US"/>
        </w:rPr>
        <w:t>Higher education institutions: senior academic management</w:t>
      </w:r>
      <w:r w:rsidR="00F1753E">
        <w:rPr>
          <w:lang w:val="en-US"/>
        </w:rPr>
        <w:t>;</w:t>
      </w:r>
    </w:p>
    <w:p w:rsidR="00333623" w:rsidRPr="001A09FC" w:rsidRDefault="00333623" w:rsidP="001A09FC">
      <w:pPr>
        <w:numPr>
          <w:ilvl w:val="1"/>
          <w:numId w:val="1"/>
        </w:numPr>
        <w:spacing w:after="200" w:line="276" w:lineRule="auto"/>
        <w:rPr>
          <w:lang w:val="en-US"/>
        </w:rPr>
      </w:pPr>
      <w:r w:rsidRPr="006370BC">
        <w:rPr>
          <w:lang w:val="en-US"/>
        </w:rPr>
        <w:t xml:space="preserve">Higher education </w:t>
      </w:r>
      <w:r w:rsidR="006370BC" w:rsidRPr="006370BC">
        <w:rPr>
          <w:lang w:val="en-US"/>
        </w:rPr>
        <w:t>researchers</w:t>
      </w:r>
      <w:r w:rsidR="00F1753E">
        <w:rPr>
          <w:lang w:val="en-US"/>
        </w:rPr>
        <w:t>.</w:t>
      </w:r>
    </w:p>
    <w:p w:rsidR="00111720" w:rsidRDefault="00111720" w:rsidP="0032603C">
      <w:pPr>
        <w:numPr>
          <w:ilvl w:val="0"/>
          <w:numId w:val="1"/>
        </w:numPr>
        <w:spacing w:after="200" w:line="276" w:lineRule="auto"/>
        <w:rPr>
          <w:u w:val="single"/>
          <w:lang w:val="en-US"/>
        </w:rPr>
      </w:pPr>
      <w:r>
        <w:rPr>
          <w:u w:val="single"/>
          <w:lang w:val="en-US"/>
        </w:rPr>
        <w:t>DESIRED</w:t>
      </w:r>
      <w:r w:rsidR="006370BC">
        <w:rPr>
          <w:u w:val="single"/>
          <w:lang w:val="en-US"/>
        </w:rPr>
        <w:t xml:space="preserve"> OUTCOMES OF THE POLICY SEMINAR</w:t>
      </w:r>
      <w:r w:rsidR="001548F3">
        <w:rPr>
          <w:u w:val="single"/>
          <w:lang w:val="en-US"/>
        </w:rPr>
        <w:t>:</w:t>
      </w:r>
    </w:p>
    <w:p w:rsidR="001548F3" w:rsidRDefault="006370BC" w:rsidP="001548F3">
      <w:pPr>
        <w:numPr>
          <w:ilvl w:val="1"/>
          <w:numId w:val="1"/>
        </w:numPr>
        <w:spacing w:after="200" w:line="276" w:lineRule="auto"/>
        <w:rPr>
          <w:lang w:val="en-US"/>
        </w:rPr>
      </w:pPr>
      <w:r>
        <w:rPr>
          <w:lang w:val="en-US"/>
        </w:rPr>
        <w:t xml:space="preserve">A better </w:t>
      </w:r>
      <w:r w:rsidR="001548F3">
        <w:rPr>
          <w:lang w:val="en-US"/>
        </w:rPr>
        <w:t xml:space="preserve">understanding of the key </w:t>
      </w:r>
      <w:r>
        <w:rPr>
          <w:lang w:val="en-US"/>
        </w:rPr>
        <w:t>research findings and of the way policy makers could make use of the them in their policy design;</w:t>
      </w:r>
    </w:p>
    <w:p w:rsidR="001A09FC" w:rsidRPr="001A09FC" w:rsidRDefault="00630C7A" w:rsidP="001A09FC">
      <w:pPr>
        <w:numPr>
          <w:ilvl w:val="1"/>
          <w:numId w:val="1"/>
        </w:numPr>
        <w:spacing w:after="200" w:line="276" w:lineRule="auto"/>
        <w:rPr>
          <w:lang w:val="en-US"/>
        </w:rPr>
      </w:pPr>
      <w:r w:rsidRPr="006370BC">
        <w:rPr>
          <w:lang w:val="en-US"/>
        </w:rPr>
        <w:t xml:space="preserve">To have identified </w:t>
      </w:r>
      <w:r w:rsidR="006370BC" w:rsidRPr="006370BC">
        <w:rPr>
          <w:lang w:val="en-US"/>
        </w:rPr>
        <w:t xml:space="preserve">whether there are cross regional (institutional, social or cultural) differences or distinctive approaches in the way policy makers evaluate the impact of changes </w:t>
      </w:r>
      <w:r w:rsidR="00F1753E">
        <w:rPr>
          <w:lang w:val="en-US"/>
        </w:rPr>
        <w:t>and challenges on academic work.</w:t>
      </w:r>
    </w:p>
    <w:p w:rsidR="00E25F65" w:rsidRDefault="00E25F65" w:rsidP="00E25F65">
      <w:pPr>
        <w:pStyle w:val="Lijstalinea"/>
        <w:numPr>
          <w:ilvl w:val="0"/>
          <w:numId w:val="1"/>
        </w:numPr>
        <w:spacing w:after="200" w:line="276" w:lineRule="auto"/>
        <w:rPr>
          <w:lang w:val="en-US"/>
        </w:rPr>
      </w:pPr>
      <w:r w:rsidRPr="00F1753E">
        <w:rPr>
          <w:u w:val="single"/>
          <w:lang w:val="en-US"/>
        </w:rPr>
        <w:t>TIMING</w:t>
      </w:r>
      <w:r>
        <w:rPr>
          <w:lang w:val="en-US"/>
        </w:rPr>
        <w:t xml:space="preserve">: </w:t>
      </w:r>
    </w:p>
    <w:p w:rsidR="00E25F65" w:rsidRPr="00E25F65" w:rsidRDefault="007873AA" w:rsidP="00E25F65">
      <w:pPr>
        <w:pStyle w:val="Lijstalinea"/>
        <w:spacing w:after="200" w:line="276" w:lineRule="auto"/>
        <w:ind w:left="360"/>
        <w:rPr>
          <w:lang w:val="en-US"/>
        </w:rPr>
      </w:pPr>
      <w:r>
        <w:rPr>
          <w:lang w:val="en-US"/>
        </w:rPr>
        <w:t>26-27</w:t>
      </w:r>
      <w:r w:rsidR="00E52FE2">
        <w:rPr>
          <w:lang w:val="en-US"/>
        </w:rPr>
        <w:t xml:space="preserve"> October</w:t>
      </w:r>
      <w:r w:rsidR="00E25F65">
        <w:rPr>
          <w:lang w:val="en-US"/>
        </w:rPr>
        <w:t xml:space="preserve"> 2017</w:t>
      </w:r>
      <w:r w:rsidR="001A09FC">
        <w:rPr>
          <w:lang w:val="en-US"/>
        </w:rPr>
        <w:t>, Ghent, Belgium</w:t>
      </w:r>
    </w:p>
    <w:sectPr w:rsidR="00E25F65" w:rsidRPr="00E25F6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80A" w:rsidRDefault="00C1780A" w:rsidP="0032603C">
      <w:pPr>
        <w:spacing w:after="0" w:line="240" w:lineRule="auto"/>
      </w:pPr>
      <w:r>
        <w:separator/>
      </w:r>
    </w:p>
  </w:endnote>
  <w:endnote w:type="continuationSeparator" w:id="0">
    <w:p w:rsidR="00C1780A" w:rsidRDefault="00C1780A" w:rsidP="0032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811387"/>
      <w:docPartObj>
        <w:docPartGallery w:val="Page Numbers (Bottom of Page)"/>
        <w:docPartUnique/>
      </w:docPartObj>
    </w:sdtPr>
    <w:sdtEndPr/>
    <w:sdtContent>
      <w:sdt>
        <w:sdtPr>
          <w:id w:val="-1769616900"/>
          <w:docPartObj>
            <w:docPartGallery w:val="Page Numbers (Top of Page)"/>
            <w:docPartUnique/>
          </w:docPartObj>
        </w:sdtPr>
        <w:sdtEndPr/>
        <w:sdtContent>
          <w:p w:rsidR="00111720" w:rsidRDefault="00111720">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9B06B0">
              <w:rPr>
                <w:b/>
                <w:bCs/>
                <w:noProof/>
              </w:rPr>
              <w:t>3</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9B06B0">
              <w:rPr>
                <w:b/>
                <w:bCs/>
                <w:noProof/>
              </w:rPr>
              <w:t>3</w:t>
            </w:r>
            <w:r>
              <w:rPr>
                <w:b/>
                <w:bCs/>
                <w:sz w:val="24"/>
                <w:szCs w:val="24"/>
              </w:rPr>
              <w:fldChar w:fldCharType="end"/>
            </w:r>
          </w:p>
        </w:sdtContent>
      </w:sdt>
    </w:sdtContent>
  </w:sdt>
  <w:p w:rsidR="00111720" w:rsidRDefault="0011172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80A" w:rsidRDefault="00C1780A" w:rsidP="0032603C">
      <w:pPr>
        <w:spacing w:after="0" w:line="240" w:lineRule="auto"/>
      </w:pPr>
      <w:r>
        <w:separator/>
      </w:r>
    </w:p>
  </w:footnote>
  <w:footnote w:type="continuationSeparator" w:id="0">
    <w:p w:rsidR="00C1780A" w:rsidRDefault="00C1780A" w:rsidP="00326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7198E"/>
    <w:multiLevelType w:val="hybridMultilevel"/>
    <w:tmpl w:val="3DC4F0B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6400F83"/>
    <w:multiLevelType w:val="hybridMultilevel"/>
    <w:tmpl w:val="8DD460FC"/>
    <w:lvl w:ilvl="0" w:tplc="2B0A6458">
      <w:start w:val="1"/>
      <w:numFmt w:val="bullet"/>
      <w:lvlText w:val="•"/>
      <w:lvlJc w:val="left"/>
      <w:pPr>
        <w:tabs>
          <w:tab w:val="num" w:pos="720"/>
        </w:tabs>
        <w:ind w:left="720" w:hanging="360"/>
      </w:pPr>
      <w:rPr>
        <w:rFonts w:ascii="Arial" w:hAnsi="Arial" w:hint="default"/>
      </w:rPr>
    </w:lvl>
    <w:lvl w:ilvl="1" w:tplc="DDEE779E">
      <w:start w:val="6421"/>
      <w:numFmt w:val="bullet"/>
      <w:lvlText w:val="–"/>
      <w:lvlJc w:val="left"/>
      <w:pPr>
        <w:tabs>
          <w:tab w:val="num" w:pos="1440"/>
        </w:tabs>
        <w:ind w:left="1440" w:hanging="360"/>
      </w:pPr>
      <w:rPr>
        <w:rFonts w:ascii="Arial" w:hAnsi="Arial" w:hint="default"/>
      </w:rPr>
    </w:lvl>
    <w:lvl w:ilvl="2" w:tplc="6492C0E0" w:tentative="1">
      <w:start w:val="1"/>
      <w:numFmt w:val="bullet"/>
      <w:lvlText w:val="•"/>
      <w:lvlJc w:val="left"/>
      <w:pPr>
        <w:tabs>
          <w:tab w:val="num" w:pos="2160"/>
        </w:tabs>
        <w:ind w:left="2160" w:hanging="360"/>
      </w:pPr>
      <w:rPr>
        <w:rFonts w:ascii="Arial" w:hAnsi="Arial" w:hint="default"/>
      </w:rPr>
    </w:lvl>
    <w:lvl w:ilvl="3" w:tplc="E60013CC" w:tentative="1">
      <w:start w:val="1"/>
      <w:numFmt w:val="bullet"/>
      <w:lvlText w:val="•"/>
      <w:lvlJc w:val="left"/>
      <w:pPr>
        <w:tabs>
          <w:tab w:val="num" w:pos="2880"/>
        </w:tabs>
        <w:ind w:left="2880" w:hanging="360"/>
      </w:pPr>
      <w:rPr>
        <w:rFonts w:ascii="Arial" w:hAnsi="Arial" w:hint="default"/>
      </w:rPr>
    </w:lvl>
    <w:lvl w:ilvl="4" w:tplc="E8F24CEE" w:tentative="1">
      <w:start w:val="1"/>
      <w:numFmt w:val="bullet"/>
      <w:lvlText w:val="•"/>
      <w:lvlJc w:val="left"/>
      <w:pPr>
        <w:tabs>
          <w:tab w:val="num" w:pos="3600"/>
        </w:tabs>
        <w:ind w:left="3600" w:hanging="360"/>
      </w:pPr>
      <w:rPr>
        <w:rFonts w:ascii="Arial" w:hAnsi="Arial" w:hint="default"/>
      </w:rPr>
    </w:lvl>
    <w:lvl w:ilvl="5" w:tplc="C0423D36" w:tentative="1">
      <w:start w:val="1"/>
      <w:numFmt w:val="bullet"/>
      <w:lvlText w:val="•"/>
      <w:lvlJc w:val="left"/>
      <w:pPr>
        <w:tabs>
          <w:tab w:val="num" w:pos="4320"/>
        </w:tabs>
        <w:ind w:left="4320" w:hanging="360"/>
      </w:pPr>
      <w:rPr>
        <w:rFonts w:ascii="Arial" w:hAnsi="Arial" w:hint="default"/>
      </w:rPr>
    </w:lvl>
    <w:lvl w:ilvl="6" w:tplc="BA7C9B32" w:tentative="1">
      <w:start w:val="1"/>
      <w:numFmt w:val="bullet"/>
      <w:lvlText w:val="•"/>
      <w:lvlJc w:val="left"/>
      <w:pPr>
        <w:tabs>
          <w:tab w:val="num" w:pos="5040"/>
        </w:tabs>
        <w:ind w:left="5040" w:hanging="360"/>
      </w:pPr>
      <w:rPr>
        <w:rFonts w:ascii="Arial" w:hAnsi="Arial" w:hint="default"/>
      </w:rPr>
    </w:lvl>
    <w:lvl w:ilvl="7" w:tplc="4AE47E22" w:tentative="1">
      <w:start w:val="1"/>
      <w:numFmt w:val="bullet"/>
      <w:lvlText w:val="•"/>
      <w:lvlJc w:val="left"/>
      <w:pPr>
        <w:tabs>
          <w:tab w:val="num" w:pos="5760"/>
        </w:tabs>
        <w:ind w:left="5760" w:hanging="360"/>
      </w:pPr>
      <w:rPr>
        <w:rFonts w:ascii="Arial" w:hAnsi="Arial" w:hint="default"/>
      </w:rPr>
    </w:lvl>
    <w:lvl w:ilvl="8" w:tplc="694CE4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7438D6"/>
    <w:multiLevelType w:val="hybridMultilevel"/>
    <w:tmpl w:val="51CEA8D4"/>
    <w:lvl w:ilvl="0" w:tplc="3D984FF4">
      <w:start w:val="1"/>
      <w:numFmt w:val="bullet"/>
      <w:lvlText w:val="–"/>
      <w:lvlJc w:val="left"/>
      <w:pPr>
        <w:tabs>
          <w:tab w:val="num" w:pos="720"/>
        </w:tabs>
        <w:ind w:left="720" w:hanging="360"/>
      </w:pPr>
      <w:rPr>
        <w:rFonts w:ascii="Arial" w:hAnsi="Arial" w:hint="default"/>
      </w:rPr>
    </w:lvl>
    <w:lvl w:ilvl="1" w:tplc="9E48B00A">
      <w:start w:val="1"/>
      <w:numFmt w:val="bullet"/>
      <w:lvlText w:val="–"/>
      <w:lvlJc w:val="left"/>
      <w:pPr>
        <w:tabs>
          <w:tab w:val="num" w:pos="1440"/>
        </w:tabs>
        <w:ind w:left="1440" w:hanging="360"/>
      </w:pPr>
      <w:rPr>
        <w:rFonts w:ascii="Arial" w:hAnsi="Arial" w:hint="default"/>
      </w:rPr>
    </w:lvl>
    <w:lvl w:ilvl="2" w:tplc="F9F6E218" w:tentative="1">
      <w:start w:val="1"/>
      <w:numFmt w:val="bullet"/>
      <w:lvlText w:val="–"/>
      <w:lvlJc w:val="left"/>
      <w:pPr>
        <w:tabs>
          <w:tab w:val="num" w:pos="2160"/>
        </w:tabs>
        <w:ind w:left="2160" w:hanging="360"/>
      </w:pPr>
      <w:rPr>
        <w:rFonts w:ascii="Arial" w:hAnsi="Arial" w:hint="default"/>
      </w:rPr>
    </w:lvl>
    <w:lvl w:ilvl="3" w:tplc="36C6B8E4" w:tentative="1">
      <w:start w:val="1"/>
      <w:numFmt w:val="bullet"/>
      <w:lvlText w:val="–"/>
      <w:lvlJc w:val="left"/>
      <w:pPr>
        <w:tabs>
          <w:tab w:val="num" w:pos="2880"/>
        </w:tabs>
        <w:ind w:left="2880" w:hanging="360"/>
      </w:pPr>
      <w:rPr>
        <w:rFonts w:ascii="Arial" w:hAnsi="Arial" w:hint="default"/>
      </w:rPr>
    </w:lvl>
    <w:lvl w:ilvl="4" w:tplc="A0B49B04" w:tentative="1">
      <w:start w:val="1"/>
      <w:numFmt w:val="bullet"/>
      <w:lvlText w:val="–"/>
      <w:lvlJc w:val="left"/>
      <w:pPr>
        <w:tabs>
          <w:tab w:val="num" w:pos="3600"/>
        </w:tabs>
        <w:ind w:left="3600" w:hanging="360"/>
      </w:pPr>
      <w:rPr>
        <w:rFonts w:ascii="Arial" w:hAnsi="Arial" w:hint="default"/>
      </w:rPr>
    </w:lvl>
    <w:lvl w:ilvl="5" w:tplc="4FE43E9A" w:tentative="1">
      <w:start w:val="1"/>
      <w:numFmt w:val="bullet"/>
      <w:lvlText w:val="–"/>
      <w:lvlJc w:val="left"/>
      <w:pPr>
        <w:tabs>
          <w:tab w:val="num" w:pos="4320"/>
        </w:tabs>
        <w:ind w:left="4320" w:hanging="360"/>
      </w:pPr>
      <w:rPr>
        <w:rFonts w:ascii="Arial" w:hAnsi="Arial" w:hint="default"/>
      </w:rPr>
    </w:lvl>
    <w:lvl w:ilvl="6" w:tplc="1298BF46" w:tentative="1">
      <w:start w:val="1"/>
      <w:numFmt w:val="bullet"/>
      <w:lvlText w:val="–"/>
      <w:lvlJc w:val="left"/>
      <w:pPr>
        <w:tabs>
          <w:tab w:val="num" w:pos="5040"/>
        </w:tabs>
        <w:ind w:left="5040" w:hanging="360"/>
      </w:pPr>
      <w:rPr>
        <w:rFonts w:ascii="Arial" w:hAnsi="Arial" w:hint="default"/>
      </w:rPr>
    </w:lvl>
    <w:lvl w:ilvl="7" w:tplc="5F7CA5DA" w:tentative="1">
      <w:start w:val="1"/>
      <w:numFmt w:val="bullet"/>
      <w:lvlText w:val="–"/>
      <w:lvlJc w:val="left"/>
      <w:pPr>
        <w:tabs>
          <w:tab w:val="num" w:pos="5760"/>
        </w:tabs>
        <w:ind w:left="5760" w:hanging="360"/>
      </w:pPr>
      <w:rPr>
        <w:rFonts w:ascii="Arial" w:hAnsi="Arial" w:hint="default"/>
      </w:rPr>
    </w:lvl>
    <w:lvl w:ilvl="8" w:tplc="05BEC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2212EC"/>
    <w:multiLevelType w:val="multilevel"/>
    <w:tmpl w:val="0EA63640"/>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1266D"/>
    <w:multiLevelType w:val="hybridMultilevel"/>
    <w:tmpl w:val="8ED624D4"/>
    <w:lvl w:ilvl="0" w:tplc="C6E8318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B2A3C56"/>
    <w:multiLevelType w:val="hybridMultilevel"/>
    <w:tmpl w:val="81B8D266"/>
    <w:lvl w:ilvl="0" w:tplc="F70AEB0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07"/>
    <w:rsid w:val="00081DDB"/>
    <w:rsid w:val="00095927"/>
    <w:rsid w:val="000C4F99"/>
    <w:rsid w:val="000E08A1"/>
    <w:rsid w:val="00111720"/>
    <w:rsid w:val="001548F3"/>
    <w:rsid w:val="001A09FC"/>
    <w:rsid w:val="001F10F8"/>
    <w:rsid w:val="002416AF"/>
    <w:rsid w:val="0024466B"/>
    <w:rsid w:val="002D494C"/>
    <w:rsid w:val="0032603C"/>
    <w:rsid w:val="00333623"/>
    <w:rsid w:val="00392EAA"/>
    <w:rsid w:val="003A26DA"/>
    <w:rsid w:val="003B1D11"/>
    <w:rsid w:val="003B7D5B"/>
    <w:rsid w:val="003D2061"/>
    <w:rsid w:val="003F2ABA"/>
    <w:rsid w:val="0042485B"/>
    <w:rsid w:val="00437CCA"/>
    <w:rsid w:val="00462DF6"/>
    <w:rsid w:val="0048183F"/>
    <w:rsid w:val="00515725"/>
    <w:rsid w:val="00630C7A"/>
    <w:rsid w:val="006370BC"/>
    <w:rsid w:val="006F6AA8"/>
    <w:rsid w:val="00701CCA"/>
    <w:rsid w:val="00726993"/>
    <w:rsid w:val="007422DE"/>
    <w:rsid w:val="007873AA"/>
    <w:rsid w:val="00886B3E"/>
    <w:rsid w:val="00923374"/>
    <w:rsid w:val="00976D4F"/>
    <w:rsid w:val="009A5336"/>
    <w:rsid w:val="009B06B0"/>
    <w:rsid w:val="009E0FB8"/>
    <w:rsid w:val="00A2410F"/>
    <w:rsid w:val="00A33FA0"/>
    <w:rsid w:val="00A34A5B"/>
    <w:rsid w:val="00B61DD8"/>
    <w:rsid w:val="00C1780A"/>
    <w:rsid w:val="00C35800"/>
    <w:rsid w:val="00C36FE6"/>
    <w:rsid w:val="00C74664"/>
    <w:rsid w:val="00CD511F"/>
    <w:rsid w:val="00D27F5C"/>
    <w:rsid w:val="00DC7A07"/>
    <w:rsid w:val="00E122EA"/>
    <w:rsid w:val="00E25F65"/>
    <w:rsid w:val="00E52FE2"/>
    <w:rsid w:val="00E56E2D"/>
    <w:rsid w:val="00E66AF2"/>
    <w:rsid w:val="00E8713C"/>
    <w:rsid w:val="00EE557D"/>
    <w:rsid w:val="00F02C2A"/>
    <w:rsid w:val="00F175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49BAF-4D27-4101-B503-A0927CFA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2603C"/>
    <w:pPr>
      <w:spacing w:after="200" w:line="276" w:lineRule="auto"/>
    </w:pPr>
    <w:rPr>
      <w:rFonts w:ascii="Calibri" w:eastAsia="Calibri" w:hAnsi="Calibri" w:cs="Times New Roman"/>
      <w:sz w:val="20"/>
      <w:szCs w:val="20"/>
      <w:lang w:val="nl-NL"/>
    </w:rPr>
  </w:style>
  <w:style w:type="character" w:customStyle="1" w:styleId="VoetnoottekstChar">
    <w:name w:val="Voetnoottekst Char"/>
    <w:basedOn w:val="Standaardalinea-lettertype"/>
    <w:link w:val="Voetnoottekst"/>
    <w:uiPriority w:val="99"/>
    <w:semiHidden/>
    <w:rsid w:val="0032603C"/>
    <w:rPr>
      <w:rFonts w:ascii="Calibri" w:eastAsia="Calibri" w:hAnsi="Calibri" w:cs="Times New Roman"/>
      <w:sz w:val="20"/>
      <w:szCs w:val="20"/>
      <w:lang w:val="nl-NL"/>
    </w:rPr>
  </w:style>
  <w:style w:type="character" w:styleId="Voetnootmarkering">
    <w:name w:val="footnote reference"/>
    <w:uiPriority w:val="99"/>
    <w:semiHidden/>
    <w:unhideWhenUsed/>
    <w:rsid w:val="0032603C"/>
    <w:rPr>
      <w:vertAlign w:val="superscript"/>
    </w:rPr>
  </w:style>
  <w:style w:type="character" w:styleId="Hyperlink">
    <w:name w:val="Hyperlink"/>
    <w:uiPriority w:val="99"/>
    <w:unhideWhenUsed/>
    <w:rsid w:val="0032603C"/>
    <w:rPr>
      <w:color w:val="0000FF"/>
      <w:u w:val="single"/>
    </w:rPr>
  </w:style>
  <w:style w:type="paragraph" w:styleId="Ballontekst">
    <w:name w:val="Balloon Text"/>
    <w:basedOn w:val="Standaard"/>
    <w:link w:val="BallontekstChar"/>
    <w:uiPriority w:val="99"/>
    <w:semiHidden/>
    <w:unhideWhenUsed/>
    <w:rsid w:val="003B7D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7D5B"/>
    <w:rPr>
      <w:rFonts w:ascii="Segoe UI" w:hAnsi="Segoe UI" w:cs="Segoe UI"/>
      <w:sz w:val="18"/>
      <w:szCs w:val="18"/>
    </w:rPr>
  </w:style>
  <w:style w:type="paragraph" w:styleId="Lijstalinea">
    <w:name w:val="List Paragraph"/>
    <w:basedOn w:val="Standaard"/>
    <w:uiPriority w:val="34"/>
    <w:qFormat/>
    <w:rsid w:val="00CD511F"/>
    <w:pPr>
      <w:ind w:left="720"/>
      <w:contextualSpacing/>
    </w:pPr>
  </w:style>
  <w:style w:type="paragraph" w:styleId="Koptekst">
    <w:name w:val="header"/>
    <w:basedOn w:val="Standaard"/>
    <w:link w:val="KoptekstChar"/>
    <w:uiPriority w:val="99"/>
    <w:unhideWhenUsed/>
    <w:rsid w:val="0011172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11720"/>
  </w:style>
  <w:style w:type="paragraph" w:styleId="Voettekst">
    <w:name w:val="footer"/>
    <w:basedOn w:val="Standaard"/>
    <w:link w:val="VoettekstChar"/>
    <w:uiPriority w:val="99"/>
    <w:unhideWhenUsed/>
    <w:rsid w:val="0011172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1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1003</Words>
  <Characters>5518</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Vercruysse, Noel</dc:creator>
  <cp:keywords/>
  <dc:description/>
  <cp:lastModifiedBy>Soenen, Magalie</cp:lastModifiedBy>
  <cp:revision>14</cp:revision>
  <cp:lastPrinted>2016-11-14T10:53:00Z</cp:lastPrinted>
  <dcterms:created xsi:type="dcterms:W3CDTF">2017-07-05T14:51:00Z</dcterms:created>
  <dcterms:modified xsi:type="dcterms:W3CDTF">2017-09-08T13:33:00Z</dcterms:modified>
</cp:coreProperties>
</file>