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A1" w:rsidRDefault="00A86E5B" w:rsidP="00A86E5B">
      <w:pPr>
        <w:pStyle w:val="Overskrift2"/>
        <w:rPr>
          <w:lang w:val="en-US"/>
        </w:rPr>
      </w:pPr>
      <w:r>
        <w:rPr>
          <w:lang w:val="en-US"/>
        </w:rPr>
        <w:t xml:space="preserve">Diploma Supplement: </w:t>
      </w:r>
      <w:r w:rsidR="0085065E">
        <w:rPr>
          <w:lang w:val="en-US"/>
        </w:rPr>
        <w:t>Possible a</w:t>
      </w:r>
      <w:r w:rsidR="00940B62">
        <w:rPr>
          <w:lang w:val="en-US"/>
        </w:rPr>
        <w:t>reas of focus</w:t>
      </w:r>
      <w:r w:rsidR="00D312A1">
        <w:rPr>
          <w:lang w:val="en-US"/>
        </w:rPr>
        <w:t xml:space="preserve"> during the </w:t>
      </w:r>
      <w:r w:rsidR="00EF11AC">
        <w:rPr>
          <w:lang w:val="en-US"/>
        </w:rPr>
        <w:t xml:space="preserve">revision </w:t>
      </w:r>
      <w:r w:rsidR="00D312A1">
        <w:rPr>
          <w:lang w:val="en-US"/>
        </w:rPr>
        <w:t xml:space="preserve"> </w:t>
      </w:r>
    </w:p>
    <w:p w:rsidR="00A86E5B" w:rsidRDefault="00A86E5B">
      <w:pPr>
        <w:rPr>
          <w:lang w:val="en-US"/>
        </w:rPr>
      </w:pPr>
    </w:p>
    <w:p w:rsidR="00953093" w:rsidRDefault="00953093">
      <w:pPr>
        <w:rPr>
          <w:lang w:val="en-US"/>
        </w:rPr>
      </w:pPr>
      <w:r w:rsidRPr="005F754C">
        <w:rPr>
          <w:lang w:val="en-US"/>
        </w:rPr>
        <w:t xml:space="preserve">The official </w:t>
      </w:r>
      <w:r w:rsidR="00526EB2" w:rsidRPr="00EC046C">
        <w:rPr>
          <w:lang w:val="en-US"/>
        </w:rPr>
        <w:t xml:space="preserve">Diploma Supplement (DS) </w:t>
      </w:r>
      <w:r w:rsidRPr="005F754C">
        <w:rPr>
          <w:lang w:val="en-US"/>
        </w:rPr>
        <w:t xml:space="preserve">model </w:t>
      </w:r>
      <w:r w:rsidR="005F754C">
        <w:rPr>
          <w:lang w:val="en-US"/>
        </w:rPr>
        <w:t xml:space="preserve">provided by the European Commission, </w:t>
      </w:r>
      <w:r w:rsidR="00431A20">
        <w:rPr>
          <w:lang w:val="en-US"/>
        </w:rPr>
        <w:t>Council</w:t>
      </w:r>
      <w:r w:rsidR="005F754C">
        <w:rPr>
          <w:lang w:val="en-US"/>
        </w:rPr>
        <w:t xml:space="preserve"> of Europe and UNIESCO/CEPES </w:t>
      </w:r>
      <w:r w:rsidR="00431A20">
        <w:rPr>
          <w:lang w:val="en-US"/>
        </w:rPr>
        <w:t>seems to be</w:t>
      </w:r>
      <w:r w:rsidR="00BE28F0">
        <w:rPr>
          <w:lang w:val="en-US"/>
        </w:rPr>
        <w:t xml:space="preserve"> the basis for </w:t>
      </w:r>
      <w:r w:rsidR="00431A20">
        <w:rPr>
          <w:lang w:val="en-US"/>
        </w:rPr>
        <w:t>DS</w:t>
      </w:r>
      <w:r w:rsidR="00BE28F0">
        <w:rPr>
          <w:lang w:val="en-US"/>
        </w:rPr>
        <w:t>-</w:t>
      </w:r>
      <w:r w:rsidR="00B8187F">
        <w:rPr>
          <w:lang w:val="en-US"/>
        </w:rPr>
        <w:t xml:space="preserve">documents </w:t>
      </w:r>
      <w:r w:rsidR="00431A20">
        <w:rPr>
          <w:lang w:val="en-US"/>
        </w:rPr>
        <w:t>we see</w:t>
      </w:r>
      <w:r w:rsidR="00B8187F">
        <w:rPr>
          <w:lang w:val="en-US"/>
        </w:rPr>
        <w:t xml:space="preserve"> daily</w:t>
      </w:r>
      <w:r w:rsidR="00BE28F0">
        <w:rPr>
          <w:lang w:val="en-US"/>
        </w:rPr>
        <w:t>. T</w:t>
      </w:r>
      <w:r w:rsidR="00431A20">
        <w:rPr>
          <w:lang w:val="en-US"/>
        </w:rPr>
        <w:t>here are variations</w:t>
      </w:r>
      <w:r w:rsidR="00BE28F0">
        <w:rPr>
          <w:lang w:val="en-US"/>
        </w:rPr>
        <w:t xml:space="preserve"> and some</w:t>
      </w:r>
      <w:r w:rsidR="00431A20">
        <w:rPr>
          <w:lang w:val="en-US"/>
        </w:rPr>
        <w:t xml:space="preserve"> of them </w:t>
      </w:r>
      <w:r w:rsidR="00BE28F0">
        <w:rPr>
          <w:lang w:val="en-US"/>
        </w:rPr>
        <w:t xml:space="preserve">are </w:t>
      </w:r>
      <w:r w:rsidR="00431A20">
        <w:rPr>
          <w:lang w:val="en-US"/>
        </w:rPr>
        <w:t xml:space="preserve">significant. </w:t>
      </w:r>
      <w:r w:rsidR="00674438">
        <w:rPr>
          <w:lang w:val="en-US"/>
        </w:rPr>
        <w:t>It seems difficult for some institutions (or some countries) to cover all requirements under each section</w:t>
      </w:r>
      <w:r w:rsidR="00BE28F0">
        <w:rPr>
          <w:lang w:val="en-US"/>
        </w:rPr>
        <w:t xml:space="preserve"> as described by the </w:t>
      </w:r>
      <w:r w:rsidR="00BE28F0" w:rsidRPr="007E60DF">
        <w:rPr>
          <w:i/>
          <w:lang w:val="en-US"/>
        </w:rPr>
        <w:t>Diploma Supplement</w:t>
      </w:r>
      <w:r w:rsidR="00BE28F0">
        <w:rPr>
          <w:i/>
          <w:lang w:val="en-US"/>
        </w:rPr>
        <w:t xml:space="preserve"> Explanatory N</w:t>
      </w:r>
      <w:r w:rsidR="00BE28F0" w:rsidRPr="007E60DF">
        <w:rPr>
          <w:i/>
          <w:lang w:val="en-US"/>
        </w:rPr>
        <w:t>otes</w:t>
      </w:r>
      <w:r w:rsidR="00BE28F0">
        <w:rPr>
          <w:i/>
          <w:lang w:val="en-US"/>
        </w:rPr>
        <w:t xml:space="preserve"> </w:t>
      </w:r>
      <w:r w:rsidR="00BE28F0">
        <w:rPr>
          <w:lang w:val="en-US"/>
        </w:rPr>
        <w:t>and other relevant documents</w:t>
      </w:r>
      <w:r w:rsidR="00674438">
        <w:rPr>
          <w:lang w:val="en-US"/>
        </w:rPr>
        <w:t>. Perhaps, there may be specified some obligatory points and some voluntary?</w:t>
      </w:r>
    </w:p>
    <w:p w:rsidR="00B8187F" w:rsidRPr="00C52089" w:rsidRDefault="00BE28F0" w:rsidP="00B8187F">
      <w:pPr>
        <w:rPr>
          <w:lang w:val="en-US"/>
        </w:rPr>
      </w:pPr>
      <w:r>
        <w:rPr>
          <w:lang w:val="en-US"/>
        </w:rPr>
        <w:t>Other significant question is how the d</w:t>
      </w:r>
      <w:r w:rsidR="00B8187F">
        <w:rPr>
          <w:lang w:val="en-US"/>
        </w:rPr>
        <w:t>igitalization processes</w:t>
      </w:r>
      <w:r>
        <w:rPr>
          <w:lang w:val="en-US"/>
        </w:rPr>
        <w:t xml:space="preserve"> should reflect in the </w:t>
      </w:r>
      <w:r w:rsidR="0016156D">
        <w:rPr>
          <w:lang w:val="en-US"/>
        </w:rPr>
        <w:t xml:space="preserve">Diploma Supplement </w:t>
      </w:r>
      <w:proofErr w:type="gramStart"/>
      <w:r w:rsidR="0016156D">
        <w:rPr>
          <w:lang w:val="en-US"/>
        </w:rPr>
        <w:t>model</w:t>
      </w:r>
      <w:r w:rsidR="00B8187F">
        <w:rPr>
          <w:lang w:val="en-US"/>
        </w:rPr>
        <w:t>?</w:t>
      </w:r>
      <w:proofErr w:type="gramEnd"/>
      <w:r w:rsidR="00B8187F">
        <w:rPr>
          <w:lang w:val="en-US"/>
        </w:rPr>
        <w:t xml:space="preserve"> – DS in relation to the </w:t>
      </w:r>
      <w:r w:rsidR="00B8187F" w:rsidRPr="00175F1D">
        <w:rPr>
          <w:lang w:val="en-US"/>
        </w:rPr>
        <w:t>Groningen Declaration</w:t>
      </w:r>
      <w:r w:rsidR="00B8187F">
        <w:rPr>
          <w:lang w:val="en-US"/>
        </w:rPr>
        <w:t xml:space="preserve">, national diploma databases etc. </w:t>
      </w:r>
      <w:r>
        <w:rPr>
          <w:lang w:val="en-US"/>
        </w:rPr>
        <w:t>As known,</w:t>
      </w:r>
      <w:r w:rsidR="00B8187F">
        <w:rPr>
          <w:lang w:val="en-US"/>
        </w:rPr>
        <w:t xml:space="preserve"> the </w:t>
      </w:r>
      <w:proofErr w:type="gramStart"/>
      <w:r w:rsidR="00B8187F" w:rsidRPr="00C52089">
        <w:rPr>
          <w:lang w:val="en-US"/>
        </w:rPr>
        <w:t>student data administration systems</w:t>
      </w:r>
      <w:proofErr w:type="gramEnd"/>
      <w:r w:rsidR="00B8187F" w:rsidRPr="00C52089">
        <w:rPr>
          <w:lang w:val="en-US"/>
        </w:rPr>
        <w:t xml:space="preserve"> </w:t>
      </w:r>
      <w:r w:rsidR="00B8187F">
        <w:rPr>
          <w:lang w:val="en-US"/>
        </w:rPr>
        <w:t>play a role in the production</w:t>
      </w:r>
      <w:r w:rsidR="00B8187F" w:rsidRPr="00C52089">
        <w:rPr>
          <w:lang w:val="en-US"/>
        </w:rPr>
        <w:t xml:space="preserve"> and perhaps some parts of the con</w:t>
      </w:r>
      <w:r w:rsidR="00B8187F">
        <w:rPr>
          <w:lang w:val="en-US"/>
        </w:rPr>
        <w:t xml:space="preserve">tent of DS. </w:t>
      </w:r>
    </w:p>
    <w:p w:rsidR="00B8187F" w:rsidRDefault="00B8187F" w:rsidP="00EC046C">
      <w:pPr>
        <w:rPr>
          <w:lang w:val="en-US"/>
        </w:rPr>
      </w:pPr>
    </w:p>
    <w:p w:rsidR="00EC046C" w:rsidRPr="00EC046C" w:rsidRDefault="00526EB2" w:rsidP="00EC046C">
      <w:pPr>
        <w:rPr>
          <w:lang w:val="en-US"/>
        </w:rPr>
      </w:pPr>
      <w:r w:rsidRPr="00192740">
        <w:rPr>
          <w:b/>
          <w:lang w:val="en-US"/>
        </w:rPr>
        <w:t xml:space="preserve">Norway </w:t>
      </w:r>
      <w:r>
        <w:rPr>
          <w:lang w:val="en-US"/>
        </w:rPr>
        <w:t>has cho</w:t>
      </w:r>
      <w:r w:rsidR="00CA6D20">
        <w:rPr>
          <w:lang w:val="en-US"/>
        </w:rPr>
        <w:t xml:space="preserve">sen to develop </w:t>
      </w:r>
      <w:r w:rsidR="008D30C4">
        <w:rPr>
          <w:lang w:val="en-US"/>
        </w:rPr>
        <w:t>a common</w:t>
      </w:r>
      <w:r w:rsidR="00CA6D20">
        <w:rPr>
          <w:lang w:val="en-US"/>
        </w:rPr>
        <w:t xml:space="preserve"> DS </w:t>
      </w:r>
      <w:r w:rsidR="004B6EC6">
        <w:rPr>
          <w:lang w:val="en-US"/>
        </w:rPr>
        <w:t>template (model)</w:t>
      </w:r>
      <w:r>
        <w:rPr>
          <w:lang w:val="en-US"/>
        </w:rPr>
        <w:t xml:space="preserve"> after a public hearing among the HEIs some years ago. </w:t>
      </w:r>
      <w:r w:rsidR="00EC046C" w:rsidRPr="00EC046C">
        <w:rPr>
          <w:lang w:val="en-US"/>
        </w:rPr>
        <w:t>The Norwegian Association of Highe</w:t>
      </w:r>
      <w:r w:rsidR="00EC046C">
        <w:rPr>
          <w:lang w:val="en-US"/>
        </w:rPr>
        <w:t xml:space="preserve">r Education Institutions (UHR) has </w:t>
      </w:r>
      <w:r w:rsidR="00EC046C" w:rsidRPr="000E191C">
        <w:rPr>
          <w:b/>
          <w:lang w:val="en-US"/>
        </w:rPr>
        <w:t>been</w:t>
      </w:r>
      <w:r w:rsidR="00EC046C" w:rsidRPr="00EC046C">
        <w:rPr>
          <w:lang w:val="en-US"/>
        </w:rPr>
        <w:t xml:space="preserve"> coordinating the work of a group of experts on the </w:t>
      </w:r>
      <w:r>
        <w:rPr>
          <w:lang w:val="en-US"/>
        </w:rPr>
        <w:t xml:space="preserve">DS </w:t>
      </w:r>
      <w:r w:rsidR="00EC046C" w:rsidRPr="00EC046C">
        <w:rPr>
          <w:lang w:val="en-US"/>
        </w:rPr>
        <w:t>template.</w:t>
      </w:r>
      <w:r w:rsidR="00C7478F">
        <w:rPr>
          <w:lang w:val="en-US"/>
        </w:rPr>
        <w:t xml:space="preserve"> The HEIs are free to adjust the </w:t>
      </w:r>
      <w:r w:rsidR="004B6EC6">
        <w:rPr>
          <w:lang w:val="en-US"/>
        </w:rPr>
        <w:t>template</w:t>
      </w:r>
      <w:r w:rsidR="00C7478F">
        <w:rPr>
          <w:lang w:val="en-US"/>
        </w:rPr>
        <w:t xml:space="preserve"> and the information</w:t>
      </w:r>
      <w:r w:rsidR="00732639">
        <w:rPr>
          <w:lang w:val="en-US"/>
        </w:rPr>
        <w:t xml:space="preserve"> after their needs</w:t>
      </w:r>
      <w:r w:rsidR="00C7478F">
        <w:rPr>
          <w:lang w:val="en-US"/>
        </w:rPr>
        <w:t xml:space="preserve">. </w:t>
      </w:r>
      <w:r w:rsidR="00851102">
        <w:rPr>
          <w:lang w:val="en-US"/>
        </w:rPr>
        <w:t>We (</w:t>
      </w:r>
      <w:r w:rsidR="00EC046C" w:rsidRPr="00EC046C">
        <w:rPr>
          <w:lang w:val="en-US"/>
        </w:rPr>
        <w:t>NOKUT</w:t>
      </w:r>
      <w:r w:rsidR="00851102">
        <w:rPr>
          <w:lang w:val="en-US"/>
        </w:rPr>
        <w:t>) are</w:t>
      </w:r>
      <w:r w:rsidR="00EC046C" w:rsidRPr="00EC046C">
        <w:rPr>
          <w:lang w:val="en-US"/>
        </w:rPr>
        <w:t xml:space="preserve"> responsible for the </w:t>
      </w:r>
      <w:r w:rsidR="00EC046C">
        <w:rPr>
          <w:lang w:val="en-US"/>
        </w:rPr>
        <w:t xml:space="preserve">text of </w:t>
      </w:r>
      <w:r w:rsidR="00EC046C" w:rsidRPr="00EC046C">
        <w:rPr>
          <w:lang w:val="en-US"/>
        </w:rPr>
        <w:t>Section 8 (Information on the nat</w:t>
      </w:r>
      <w:r w:rsidR="00CA6D20">
        <w:rPr>
          <w:lang w:val="en-US"/>
        </w:rPr>
        <w:t xml:space="preserve">ional higher education system), which is to be used in all DS in Norway. </w:t>
      </w:r>
    </w:p>
    <w:p w:rsidR="00EC046C" w:rsidRDefault="00EC046C" w:rsidP="00EC046C">
      <w:pPr>
        <w:rPr>
          <w:lang w:val="en-US"/>
        </w:rPr>
      </w:pPr>
      <w:r w:rsidRPr="00EC046C">
        <w:rPr>
          <w:lang w:val="en-US"/>
        </w:rPr>
        <w:t xml:space="preserve">The common DS template for all higher education, including PhD, </w:t>
      </w:r>
      <w:proofErr w:type="gramStart"/>
      <w:r w:rsidRPr="00EC046C">
        <w:rPr>
          <w:lang w:val="en-US"/>
        </w:rPr>
        <w:t>was recommended</w:t>
      </w:r>
      <w:proofErr w:type="gramEnd"/>
      <w:r w:rsidRPr="00EC046C">
        <w:rPr>
          <w:lang w:val="en-US"/>
        </w:rPr>
        <w:t xml:space="preserve"> to the institutions in April 2012, </w:t>
      </w:r>
      <w:r>
        <w:rPr>
          <w:lang w:val="en-US"/>
        </w:rPr>
        <w:t xml:space="preserve">with several updates lately, </w:t>
      </w:r>
      <w:r w:rsidRPr="00EC046C">
        <w:rPr>
          <w:lang w:val="en-US"/>
        </w:rPr>
        <w:t xml:space="preserve">and can be </w:t>
      </w:r>
      <w:r w:rsidRPr="000C55C6">
        <w:rPr>
          <w:lang w:val="en-US"/>
        </w:rPr>
        <w:t xml:space="preserve">found on the </w:t>
      </w:r>
      <w:r w:rsidRPr="000C55C6">
        <w:rPr>
          <w:iCs/>
          <w:lang w:val="en-US"/>
        </w:rPr>
        <w:t>thematic pages on the UHRs website</w:t>
      </w:r>
      <w:r w:rsidRPr="000C55C6">
        <w:rPr>
          <w:lang w:val="en-US"/>
        </w:rPr>
        <w:t>:</w:t>
      </w:r>
      <w:r w:rsidRPr="00EC046C">
        <w:rPr>
          <w:lang w:val="en-US"/>
        </w:rPr>
        <w:t xml:space="preserve"> </w:t>
      </w:r>
      <w:hyperlink r:id="rId6" w:history="1">
        <w:r w:rsidRPr="00EC046C">
          <w:rPr>
            <w:rStyle w:val="Hyperkobling"/>
            <w:lang w:val="en-US"/>
          </w:rPr>
          <w:t>http://www.uhr.no/ressurser/temasider/vitnemal_og_vitnemalstillegg/vitnemal_og_vitnemalstillegg</w:t>
        </w:r>
      </w:hyperlink>
    </w:p>
    <w:p w:rsidR="00EB2C29" w:rsidRPr="00EF11AC" w:rsidRDefault="00EB2C29" w:rsidP="00EC046C">
      <w:pPr>
        <w:rPr>
          <w:b/>
          <w:lang w:val="en-US"/>
        </w:rPr>
      </w:pPr>
    </w:p>
    <w:p w:rsidR="00EF11AC" w:rsidRDefault="004250E8">
      <w:pPr>
        <w:rPr>
          <w:b/>
          <w:lang w:val="en-US"/>
        </w:rPr>
      </w:pPr>
      <w:r w:rsidRPr="00EF11AC">
        <w:rPr>
          <w:b/>
          <w:lang w:val="en-US"/>
        </w:rPr>
        <w:t>Other possible areas of focus,</w:t>
      </w:r>
      <w:r w:rsidR="00EB2C29" w:rsidRPr="00EF11AC">
        <w:rPr>
          <w:b/>
          <w:lang w:val="en-US"/>
        </w:rPr>
        <w:t xml:space="preserve"> </w:t>
      </w:r>
      <w:r w:rsidR="00D7256B" w:rsidRPr="00EF11AC">
        <w:rPr>
          <w:b/>
          <w:lang w:val="en-US"/>
        </w:rPr>
        <w:t>which</w:t>
      </w:r>
      <w:r w:rsidR="00EB2C29" w:rsidRPr="00EF11AC">
        <w:rPr>
          <w:b/>
          <w:lang w:val="en-US"/>
        </w:rPr>
        <w:t xml:space="preserve"> may be relevant to the work of the </w:t>
      </w:r>
      <w:r w:rsidR="00D95BBE" w:rsidRPr="00EF11AC">
        <w:rPr>
          <w:b/>
          <w:lang w:val="en-US"/>
        </w:rPr>
        <w:t>A</w:t>
      </w:r>
      <w:r w:rsidR="00EB2C29" w:rsidRPr="00EF11AC">
        <w:rPr>
          <w:b/>
          <w:lang w:val="en-US"/>
        </w:rPr>
        <w:t>G</w:t>
      </w:r>
      <w:r w:rsidR="00D95BBE" w:rsidRPr="00EF11AC">
        <w:rPr>
          <w:b/>
          <w:lang w:val="en-US"/>
        </w:rPr>
        <w:t>4</w:t>
      </w:r>
      <w:r w:rsidRPr="00EF11AC">
        <w:rPr>
          <w:b/>
          <w:lang w:val="en-US"/>
        </w:rPr>
        <w:t>:</w:t>
      </w:r>
      <w:r>
        <w:rPr>
          <w:b/>
          <w:lang w:val="en-US"/>
        </w:rPr>
        <w:t xml:space="preserve"> </w:t>
      </w:r>
    </w:p>
    <w:p w:rsidR="008C0D76" w:rsidRPr="00192740" w:rsidRDefault="008C0D76">
      <w:pPr>
        <w:rPr>
          <w:u w:val="single"/>
          <w:lang w:val="en-US"/>
        </w:rPr>
      </w:pPr>
      <w:r w:rsidRPr="00192740">
        <w:rPr>
          <w:lang w:val="en-US"/>
        </w:rPr>
        <w:t xml:space="preserve">The </w:t>
      </w:r>
      <w:r>
        <w:rPr>
          <w:lang w:val="en-US"/>
        </w:rPr>
        <w:t xml:space="preserve">most interesting are the changes regarding implementation of the qualification frameworks and including the learning outcomes in the DS, mentioned shortly to the end. </w:t>
      </w:r>
    </w:p>
    <w:p w:rsidR="002B3253" w:rsidRDefault="002B3253">
      <w:pPr>
        <w:rPr>
          <w:b/>
          <w:lang w:val="en-US"/>
        </w:rPr>
      </w:pPr>
      <w:r>
        <w:rPr>
          <w:b/>
          <w:lang w:val="en-US"/>
        </w:rPr>
        <w:t xml:space="preserve">1. </w:t>
      </w:r>
      <w:r w:rsidR="000E191C">
        <w:rPr>
          <w:b/>
          <w:lang w:val="en-US"/>
        </w:rPr>
        <w:t xml:space="preserve">Template </w:t>
      </w:r>
      <w:r>
        <w:rPr>
          <w:b/>
          <w:lang w:val="en-US"/>
        </w:rPr>
        <w:t>and the technical</w:t>
      </w:r>
    </w:p>
    <w:p w:rsidR="00E85AE5" w:rsidRDefault="002B3253">
      <w:pPr>
        <w:rPr>
          <w:lang w:val="en-US"/>
        </w:rPr>
      </w:pPr>
      <w:r>
        <w:rPr>
          <w:b/>
          <w:lang w:val="en-US"/>
        </w:rPr>
        <w:t>A c</w:t>
      </w:r>
      <w:r w:rsidR="00F81B29" w:rsidRPr="00940B62">
        <w:rPr>
          <w:b/>
          <w:lang w:val="en-US"/>
        </w:rPr>
        <w:t xml:space="preserve">ommon </w:t>
      </w:r>
      <w:r w:rsidR="00CA6D20">
        <w:rPr>
          <w:b/>
          <w:lang w:val="en-US"/>
        </w:rPr>
        <w:t>(</w:t>
      </w:r>
      <w:r w:rsidR="00F81B29" w:rsidRPr="00940B62">
        <w:rPr>
          <w:b/>
          <w:lang w:val="en-US"/>
        </w:rPr>
        <w:t>national</w:t>
      </w:r>
      <w:r w:rsidR="00CA6D20">
        <w:rPr>
          <w:b/>
          <w:lang w:val="en-US"/>
        </w:rPr>
        <w:t>)</w:t>
      </w:r>
      <w:r w:rsidR="000E191C">
        <w:rPr>
          <w:b/>
          <w:lang w:val="en-US"/>
        </w:rPr>
        <w:t xml:space="preserve"> template</w:t>
      </w:r>
      <w:r w:rsidR="008450A8">
        <w:rPr>
          <w:b/>
          <w:lang w:val="en-US"/>
        </w:rPr>
        <w:t xml:space="preserve">: </w:t>
      </w:r>
      <w:proofErr w:type="gramStart"/>
      <w:r>
        <w:rPr>
          <w:lang w:val="en-US"/>
        </w:rPr>
        <w:t>Would</w:t>
      </w:r>
      <w:r w:rsidR="008D30C4">
        <w:rPr>
          <w:lang w:val="en-US"/>
        </w:rPr>
        <w:t xml:space="preserve"> such layout</w:t>
      </w:r>
      <w:r>
        <w:rPr>
          <w:lang w:val="en-US"/>
        </w:rPr>
        <w:t xml:space="preserve"> </w:t>
      </w:r>
      <w:r w:rsidR="00F81B29">
        <w:rPr>
          <w:lang w:val="en-US"/>
        </w:rPr>
        <w:t>be recommended</w:t>
      </w:r>
      <w:proofErr w:type="gramEnd"/>
      <w:r w:rsidR="00953093">
        <w:rPr>
          <w:lang w:val="en-US"/>
        </w:rPr>
        <w:t>?</w:t>
      </w:r>
      <w:r w:rsidR="008D30C4">
        <w:rPr>
          <w:lang w:val="en-US"/>
        </w:rPr>
        <w:t xml:space="preserve"> -</w:t>
      </w:r>
      <w:r>
        <w:rPr>
          <w:lang w:val="en-US"/>
        </w:rPr>
        <w:t xml:space="preserve"> It makes the technical easier</w:t>
      </w:r>
      <w:r w:rsidR="00E85AE5">
        <w:rPr>
          <w:lang w:val="en-US"/>
        </w:rPr>
        <w:t>,</w:t>
      </w:r>
      <w:r>
        <w:rPr>
          <w:lang w:val="en-US"/>
        </w:rPr>
        <w:t xml:space="preserve"> as well as </w:t>
      </w:r>
      <w:r w:rsidR="00E85AE5">
        <w:rPr>
          <w:lang w:val="en-US"/>
        </w:rPr>
        <w:t xml:space="preserve">it </w:t>
      </w:r>
      <w:r>
        <w:rPr>
          <w:lang w:val="en-US"/>
        </w:rPr>
        <w:t xml:space="preserve">brings unification and </w:t>
      </w:r>
      <w:r w:rsidR="00EF11AC">
        <w:rPr>
          <w:lang w:val="en-US"/>
        </w:rPr>
        <w:t xml:space="preserve">generally </w:t>
      </w:r>
      <w:r>
        <w:rPr>
          <w:lang w:val="en-US"/>
        </w:rPr>
        <w:t xml:space="preserve">higher quality of the document. </w:t>
      </w:r>
    </w:p>
    <w:p w:rsidR="00213C29" w:rsidRDefault="002B3253" w:rsidP="00213C29">
      <w:pPr>
        <w:rPr>
          <w:lang w:val="en-US"/>
        </w:rPr>
      </w:pPr>
      <w:r>
        <w:rPr>
          <w:lang w:val="en-US"/>
        </w:rPr>
        <w:t xml:space="preserve">Having in mind the future diploma and perhaps </w:t>
      </w:r>
      <w:r w:rsidR="008450A8">
        <w:rPr>
          <w:lang w:val="en-US"/>
        </w:rPr>
        <w:t>DS</w:t>
      </w:r>
      <w:r>
        <w:rPr>
          <w:lang w:val="en-US"/>
        </w:rPr>
        <w:t xml:space="preserve"> databases – it</w:t>
      </w:r>
      <w:r w:rsidR="008D30C4">
        <w:rPr>
          <w:lang w:val="en-US"/>
        </w:rPr>
        <w:t xml:space="preserve"> may be</w:t>
      </w:r>
      <w:r>
        <w:rPr>
          <w:lang w:val="en-US"/>
        </w:rPr>
        <w:t xml:space="preserve"> </w:t>
      </w:r>
      <w:r w:rsidR="00913953">
        <w:rPr>
          <w:lang w:val="en-US"/>
        </w:rPr>
        <w:t xml:space="preserve">important to have such unification, including </w:t>
      </w:r>
      <w:r w:rsidR="00E85AE5">
        <w:rPr>
          <w:lang w:val="en-US"/>
        </w:rPr>
        <w:t>unique</w:t>
      </w:r>
      <w:r w:rsidR="00913953">
        <w:rPr>
          <w:lang w:val="en-US"/>
        </w:rPr>
        <w:t xml:space="preserve"> document number. </w:t>
      </w:r>
      <w:r w:rsidR="000E191C">
        <w:rPr>
          <w:lang w:val="en-US"/>
        </w:rPr>
        <w:t>The common template</w:t>
      </w:r>
      <w:r w:rsidR="007C4F8F">
        <w:rPr>
          <w:lang w:val="en-US"/>
        </w:rPr>
        <w:t xml:space="preserve"> will allow </w:t>
      </w:r>
      <w:r w:rsidR="0048642B">
        <w:rPr>
          <w:lang w:val="en-US"/>
        </w:rPr>
        <w:t xml:space="preserve">an </w:t>
      </w:r>
      <w:r w:rsidR="0041038A">
        <w:rPr>
          <w:lang w:val="en-US"/>
        </w:rPr>
        <w:t>easier</w:t>
      </w:r>
      <w:r w:rsidR="000E191C">
        <w:rPr>
          <w:lang w:val="en-US"/>
        </w:rPr>
        <w:t xml:space="preserve"> future update</w:t>
      </w:r>
      <w:r w:rsidR="007C4F8F">
        <w:rPr>
          <w:lang w:val="en-US"/>
        </w:rPr>
        <w:t>.</w:t>
      </w:r>
    </w:p>
    <w:p w:rsidR="00F81B29" w:rsidRPr="00F81B29" w:rsidRDefault="00530587">
      <w:pPr>
        <w:rPr>
          <w:lang w:val="en-US"/>
        </w:rPr>
      </w:pPr>
      <w:r>
        <w:rPr>
          <w:b/>
          <w:lang w:val="en-US"/>
        </w:rPr>
        <w:t>Format</w:t>
      </w:r>
      <w:r w:rsidR="00213C29">
        <w:rPr>
          <w:b/>
          <w:lang w:val="en-US"/>
        </w:rPr>
        <w:t xml:space="preserve">: </w:t>
      </w:r>
      <w:r w:rsidR="00213C29">
        <w:rPr>
          <w:lang w:val="en-US"/>
        </w:rPr>
        <w:t xml:space="preserve">A4 format </w:t>
      </w:r>
      <w:r>
        <w:rPr>
          <w:lang w:val="en-US"/>
        </w:rPr>
        <w:t>appears</w:t>
      </w:r>
      <w:r w:rsidR="00213C29">
        <w:rPr>
          <w:lang w:val="en-US"/>
        </w:rPr>
        <w:t xml:space="preserve"> </w:t>
      </w:r>
      <w:r>
        <w:rPr>
          <w:lang w:val="en-US"/>
        </w:rPr>
        <w:t xml:space="preserve">to be </w:t>
      </w:r>
      <w:r w:rsidR="00213C29">
        <w:rPr>
          <w:lang w:val="en-US"/>
        </w:rPr>
        <w:t>better than A3</w:t>
      </w:r>
      <w:r>
        <w:rPr>
          <w:lang w:val="en-US"/>
        </w:rPr>
        <w:t>, as well as</w:t>
      </w:r>
      <w:r w:rsidR="00213C29">
        <w:rPr>
          <w:lang w:val="en-US"/>
        </w:rPr>
        <w:t xml:space="preserve"> easier to adjust to the single programs and HEIs systems. </w:t>
      </w:r>
    </w:p>
    <w:p w:rsidR="00E3275A" w:rsidRDefault="00267F87">
      <w:pPr>
        <w:rPr>
          <w:b/>
          <w:lang w:val="en-US"/>
        </w:rPr>
      </w:pPr>
      <w:r>
        <w:rPr>
          <w:b/>
          <w:lang w:val="en-US"/>
        </w:rPr>
        <w:t xml:space="preserve">2. </w:t>
      </w:r>
      <w:r w:rsidR="007A1AB1">
        <w:rPr>
          <w:b/>
          <w:lang w:val="en-US"/>
        </w:rPr>
        <w:t xml:space="preserve">Numbering under </w:t>
      </w:r>
      <w:r w:rsidR="00F81B29" w:rsidRPr="00940B62">
        <w:rPr>
          <w:b/>
          <w:lang w:val="en-US"/>
        </w:rPr>
        <w:t>Section 8</w:t>
      </w:r>
      <w:r w:rsidR="00A10D45">
        <w:rPr>
          <w:b/>
          <w:lang w:val="en-US"/>
        </w:rPr>
        <w:t xml:space="preserve"> (</w:t>
      </w:r>
      <w:r>
        <w:rPr>
          <w:b/>
          <w:lang w:val="en-US"/>
        </w:rPr>
        <w:t>Information on the</w:t>
      </w:r>
      <w:r w:rsidR="00E3275A">
        <w:rPr>
          <w:b/>
          <w:lang w:val="en-US"/>
        </w:rPr>
        <w:t xml:space="preserve"> national higher education system</w:t>
      </w:r>
      <w:r w:rsidR="00A10D45">
        <w:rPr>
          <w:b/>
          <w:lang w:val="en-US"/>
        </w:rPr>
        <w:t>)</w:t>
      </w:r>
    </w:p>
    <w:p w:rsidR="00182944" w:rsidRDefault="007A1AB1">
      <w:pPr>
        <w:rPr>
          <w:lang w:val="en-US"/>
        </w:rPr>
      </w:pPr>
      <w:r>
        <w:rPr>
          <w:lang w:val="en-US"/>
        </w:rPr>
        <w:t>It may be useful for the graduates to</w:t>
      </w:r>
      <w:r w:rsidR="00B14193">
        <w:rPr>
          <w:lang w:val="en-US"/>
        </w:rPr>
        <w:t xml:space="preserve"> </w:t>
      </w:r>
      <w:r>
        <w:rPr>
          <w:lang w:val="en-US"/>
        </w:rPr>
        <w:t>have a</w:t>
      </w:r>
      <w:r w:rsidR="00B14193" w:rsidRPr="00B14193">
        <w:rPr>
          <w:lang w:val="en-US"/>
        </w:rPr>
        <w:t xml:space="preserve"> description</w:t>
      </w:r>
      <w:r>
        <w:rPr>
          <w:lang w:val="en-US"/>
        </w:rPr>
        <w:t xml:space="preserve"> of the national education system from the period the education has been taken</w:t>
      </w:r>
      <w:r w:rsidR="00EF11AC">
        <w:rPr>
          <w:lang w:val="en-US"/>
        </w:rPr>
        <w:t xml:space="preserve">, which is </w:t>
      </w:r>
      <w:proofErr w:type="gramStart"/>
      <w:r w:rsidR="00EF11AC" w:rsidRPr="00B14193">
        <w:rPr>
          <w:lang w:val="en-US"/>
        </w:rPr>
        <w:t>well-structured</w:t>
      </w:r>
      <w:proofErr w:type="gramEnd"/>
      <w:r w:rsidR="00EF11AC" w:rsidRPr="00B14193">
        <w:rPr>
          <w:lang w:val="en-US"/>
        </w:rPr>
        <w:t xml:space="preserve"> and comprehensive</w:t>
      </w:r>
      <w:r w:rsidR="00EF11AC">
        <w:rPr>
          <w:lang w:val="en-US"/>
        </w:rPr>
        <w:t>.</w:t>
      </w:r>
    </w:p>
    <w:p w:rsidR="00F81B29" w:rsidRDefault="00B14193">
      <w:pPr>
        <w:rPr>
          <w:lang w:val="en-US"/>
        </w:rPr>
      </w:pPr>
      <w:r>
        <w:rPr>
          <w:lang w:val="en-US"/>
        </w:rPr>
        <w:lastRenderedPageBreak/>
        <w:t>I have seen several DS with numbering of subsection</w:t>
      </w:r>
      <w:r w:rsidR="007A1AB1">
        <w:rPr>
          <w:lang w:val="en-US"/>
        </w:rPr>
        <w:t>s</w:t>
      </w:r>
      <w:r>
        <w:rPr>
          <w:lang w:val="en-US"/>
        </w:rPr>
        <w:t xml:space="preserve"> under Section 8. </w:t>
      </w:r>
      <w:r w:rsidR="00CB558C">
        <w:rPr>
          <w:lang w:val="en-US"/>
        </w:rPr>
        <w:t xml:space="preserve">This may be </w:t>
      </w:r>
      <w:r w:rsidR="00F81B29">
        <w:rPr>
          <w:lang w:val="en-US"/>
        </w:rPr>
        <w:t>confu</w:t>
      </w:r>
      <w:r w:rsidR="0006509C">
        <w:rPr>
          <w:lang w:val="en-US"/>
        </w:rPr>
        <w:t>sing</w:t>
      </w:r>
      <w:r w:rsidR="00182944">
        <w:rPr>
          <w:lang w:val="en-US"/>
        </w:rPr>
        <w:t>,</w:t>
      </w:r>
      <w:r w:rsidR="0006509C">
        <w:rPr>
          <w:lang w:val="en-US"/>
        </w:rPr>
        <w:t xml:space="preserve"> because</w:t>
      </w:r>
      <w:r w:rsidR="00182944">
        <w:rPr>
          <w:lang w:val="en-US"/>
        </w:rPr>
        <w:t xml:space="preserve"> in the official international template</w:t>
      </w:r>
      <w:r w:rsidR="00F81B29">
        <w:rPr>
          <w:lang w:val="en-US"/>
        </w:rPr>
        <w:t xml:space="preserve"> </w:t>
      </w:r>
      <w:r w:rsidR="00182944">
        <w:rPr>
          <w:lang w:val="en-US"/>
        </w:rPr>
        <w:t>all</w:t>
      </w:r>
      <w:r w:rsidR="00F81B29">
        <w:rPr>
          <w:lang w:val="en-US"/>
        </w:rPr>
        <w:t xml:space="preserve"> </w:t>
      </w:r>
      <w:r w:rsidR="00182944">
        <w:rPr>
          <w:lang w:val="en-US"/>
        </w:rPr>
        <w:t xml:space="preserve">other </w:t>
      </w:r>
      <w:r w:rsidR="00F81B29">
        <w:rPr>
          <w:lang w:val="en-US"/>
        </w:rPr>
        <w:t xml:space="preserve">undersections </w:t>
      </w:r>
      <w:r w:rsidR="00182944">
        <w:rPr>
          <w:lang w:val="en-US"/>
        </w:rPr>
        <w:t xml:space="preserve">(1 to 7) have subsections. The content </w:t>
      </w:r>
      <w:proofErr w:type="gramStart"/>
      <w:r w:rsidR="00182944">
        <w:rPr>
          <w:lang w:val="en-US"/>
        </w:rPr>
        <w:t xml:space="preserve">is </w:t>
      </w:r>
      <w:r w:rsidR="00F81B29">
        <w:rPr>
          <w:lang w:val="en-US"/>
        </w:rPr>
        <w:t>pre-defined</w:t>
      </w:r>
      <w:proofErr w:type="gramEnd"/>
      <w:r w:rsidR="00F81B29">
        <w:rPr>
          <w:lang w:val="en-US"/>
        </w:rPr>
        <w:t xml:space="preserve"> </w:t>
      </w:r>
      <w:r w:rsidR="00182944">
        <w:rPr>
          <w:lang w:val="en-US"/>
        </w:rPr>
        <w:t xml:space="preserve">by the model on subsection level there. The only exception is Section 8. </w:t>
      </w:r>
    </w:p>
    <w:p w:rsidR="00B14193" w:rsidRDefault="00CB558C" w:rsidP="00B14193">
      <w:pPr>
        <w:rPr>
          <w:bCs/>
          <w:lang w:val="it-IT"/>
        </w:rPr>
      </w:pPr>
      <w:r>
        <w:rPr>
          <w:lang w:val="en-US"/>
        </w:rPr>
        <w:t xml:space="preserve">Perhaps relevant to your work, here I copy the clarification </w:t>
      </w:r>
      <w:r w:rsidR="00B14193">
        <w:rPr>
          <w:lang w:val="en-US"/>
        </w:rPr>
        <w:t xml:space="preserve">received </w:t>
      </w:r>
      <w:r>
        <w:rPr>
          <w:lang w:val="en-US"/>
        </w:rPr>
        <w:t xml:space="preserve">earlier as answer to my question </w:t>
      </w:r>
      <w:r w:rsidR="00B14193" w:rsidRPr="00B14193">
        <w:rPr>
          <w:lang w:val="en-US"/>
        </w:rPr>
        <w:t xml:space="preserve">from </w:t>
      </w:r>
      <w:r w:rsidR="00B14193" w:rsidRPr="00B14193">
        <w:rPr>
          <w:bCs/>
          <w:lang w:val="it-IT"/>
        </w:rPr>
        <w:t>Cristina CAMAIANI</w:t>
      </w:r>
      <w:r w:rsidR="00B14193">
        <w:rPr>
          <w:bCs/>
          <w:lang w:val="it-IT"/>
        </w:rPr>
        <w:t xml:space="preserve"> (from the </w:t>
      </w:r>
      <w:r w:rsidR="00B14193" w:rsidRPr="00B14193">
        <w:rPr>
          <w:bCs/>
          <w:lang w:val="it-IT"/>
        </w:rPr>
        <w:t>Education, Audiovisual &amp; Culture Executive Agency (EACEA)</w:t>
      </w:r>
      <w:r>
        <w:rPr>
          <w:bCs/>
          <w:lang w:val="it-IT"/>
        </w:rPr>
        <w:t xml:space="preserve"> /</w:t>
      </w:r>
      <w:r w:rsidR="00B14193">
        <w:rPr>
          <w:bCs/>
          <w:lang w:val="it-IT"/>
        </w:rPr>
        <w:t xml:space="preserve"> EC):  </w:t>
      </w:r>
    </w:p>
    <w:p w:rsidR="00B14193" w:rsidRDefault="00B14193" w:rsidP="00B14193">
      <w:pPr>
        <w:ind w:left="567"/>
        <w:rPr>
          <w:color w:val="002060"/>
          <w:lang w:val="en-GB"/>
        </w:rPr>
      </w:pPr>
      <w:r>
        <w:rPr>
          <w:color w:val="002060"/>
          <w:lang w:val="en-GB"/>
        </w:rPr>
        <w:t xml:space="preserve">Indeed the respect of the DS template is very important </w:t>
      </w:r>
      <w:proofErr w:type="gramStart"/>
      <w:r>
        <w:rPr>
          <w:color w:val="002060"/>
          <w:lang w:val="en-GB"/>
        </w:rPr>
        <w:t>and basically</w:t>
      </w:r>
      <w:proofErr w:type="gramEnd"/>
      <w:r>
        <w:rPr>
          <w:color w:val="002060"/>
          <w:lang w:val="en-GB"/>
        </w:rPr>
        <w:t xml:space="preserve"> no changes in the titles and numbering of the various sections or sub-sections can be acceptable.</w:t>
      </w:r>
    </w:p>
    <w:p w:rsidR="00B14193" w:rsidRPr="00CB558C" w:rsidRDefault="00B14193" w:rsidP="00B14193">
      <w:pPr>
        <w:ind w:left="567"/>
        <w:rPr>
          <w:color w:val="002060"/>
          <w:lang w:val="en-GB"/>
        </w:rPr>
      </w:pPr>
      <w:r>
        <w:rPr>
          <w:color w:val="002060"/>
          <w:lang w:val="en-GB"/>
        </w:rPr>
        <w:t xml:space="preserve">However, in the official DS template in section 8 there </w:t>
      </w:r>
      <w:proofErr w:type="gramStart"/>
      <w:r>
        <w:rPr>
          <w:color w:val="002060"/>
          <w:lang w:val="en-GB"/>
        </w:rPr>
        <w:t>are not foreseen</w:t>
      </w:r>
      <w:proofErr w:type="gramEnd"/>
      <w:r>
        <w:rPr>
          <w:color w:val="002060"/>
          <w:lang w:val="en-GB"/>
        </w:rPr>
        <w:t xml:space="preserve"> any sub-sections. Therefore, your proposal of using sub-numbering within section 8 would not change the te</w:t>
      </w:r>
      <w:r w:rsidR="00CB558C">
        <w:rPr>
          <w:color w:val="002060"/>
          <w:lang w:val="en-GB"/>
        </w:rPr>
        <w:t>mplate and we can agree with it</w:t>
      </w:r>
      <w:r>
        <w:rPr>
          <w:color w:val="002060"/>
          <w:lang w:val="en-GB"/>
        </w:rPr>
        <w:t xml:space="preserve"> if it helps to have a text more structured and </w:t>
      </w:r>
      <w:r w:rsidRPr="00CB558C">
        <w:rPr>
          <w:color w:val="002060"/>
          <w:lang w:val="en-GB"/>
        </w:rPr>
        <w:t xml:space="preserve">comprehensive about the </w:t>
      </w:r>
      <w:r w:rsidRPr="00CB558C">
        <w:rPr>
          <w:color w:val="002060"/>
          <w:lang w:val="en-US"/>
        </w:rPr>
        <w:t>Norwegian education system.</w:t>
      </w:r>
    </w:p>
    <w:p w:rsidR="007A1AB1" w:rsidRPr="00CB558C" w:rsidRDefault="00CB558C" w:rsidP="00B14193">
      <w:pPr>
        <w:rPr>
          <w:bCs/>
          <w:lang w:val="en-GB"/>
        </w:rPr>
      </w:pPr>
      <w:r>
        <w:rPr>
          <w:bCs/>
          <w:lang w:val="en-GB"/>
        </w:rPr>
        <w:t xml:space="preserve">We decided not to introduce numbering of the subsections in the </w:t>
      </w:r>
      <w:r w:rsidR="00213C29">
        <w:rPr>
          <w:bCs/>
          <w:lang w:val="en-GB"/>
        </w:rPr>
        <w:t xml:space="preserve">Norwegian template of Section 8 this time. I see now that several national templates on the </w:t>
      </w:r>
      <w:proofErr w:type="spellStart"/>
      <w:r w:rsidR="00213C29">
        <w:rPr>
          <w:bCs/>
          <w:lang w:val="en-GB"/>
        </w:rPr>
        <w:t>Europass’s</w:t>
      </w:r>
      <w:proofErr w:type="spellEnd"/>
      <w:r w:rsidR="00213C29">
        <w:rPr>
          <w:bCs/>
          <w:lang w:val="en-GB"/>
        </w:rPr>
        <w:t xml:space="preserve"> thematic pages on DS have numbering under Section 8. Having in mined how strictly predefined is the content of the other DS </w:t>
      </w:r>
      <w:proofErr w:type="gramStart"/>
      <w:r w:rsidR="00213C29">
        <w:rPr>
          <w:bCs/>
          <w:lang w:val="en-GB"/>
        </w:rPr>
        <w:t>sections,</w:t>
      </w:r>
      <w:proofErr w:type="gramEnd"/>
      <w:r w:rsidR="00213C29">
        <w:rPr>
          <w:bCs/>
          <w:lang w:val="en-GB"/>
        </w:rPr>
        <w:t xml:space="preserve"> could it be better to introduce predefined subsections also under Section 8? Alternatively, </w:t>
      </w:r>
      <w:r w:rsidR="00182944">
        <w:rPr>
          <w:bCs/>
          <w:lang w:val="en-GB"/>
        </w:rPr>
        <w:t xml:space="preserve">to be </w:t>
      </w:r>
      <w:r w:rsidR="00213C29">
        <w:rPr>
          <w:bCs/>
          <w:lang w:val="en-GB"/>
        </w:rPr>
        <w:t>recommend</w:t>
      </w:r>
      <w:r w:rsidR="00182944">
        <w:rPr>
          <w:bCs/>
          <w:lang w:val="en-GB"/>
        </w:rPr>
        <w:t>ed clearly not to</w:t>
      </w:r>
      <w:r w:rsidR="00213C29">
        <w:rPr>
          <w:bCs/>
          <w:lang w:val="en-GB"/>
        </w:rPr>
        <w:t xml:space="preserve"> introduce numbering of the subtitles</w:t>
      </w:r>
      <w:r w:rsidR="00182944">
        <w:rPr>
          <w:bCs/>
          <w:lang w:val="en-GB"/>
        </w:rPr>
        <w:t xml:space="preserve"> </w:t>
      </w:r>
      <w:proofErr w:type="gramStart"/>
      <w:r w:rsidR="00182944">
        <w:rPr>
          <w:bCs/>
          <w:lang w:val="en-GB"/>
        </w:rPr>
        <w:t>there</w:t>
      </w:r>
      <w:r w:rsidR="00213C29">
        <w:rPr>
          <w:bCs/>
          <w:lang w:val="en-GB"/>
        </w:rPr>
        <w:t>?</w:t>
      </w:r>
      <w:proofErr w:type="gramEnd"/>
      <w:r w:rsidR="00213C29">
        <w:rPr>
          <w:bCs/>
          <w:lang w:val="en-GB"/>
        </w:rPr>
        <w:t xml:space="preserve">  </w:t>
      </w:r>
      <w:r>
        <w:rPr>
          <w:bCs/>
          <w:lang w:val="en-GB"/>
        </w:rPr>
        <w:t xml:space="preserve">  </w:t>
      </w:r>
    </w:p>
    <w:p w:rsidR="00773038" w:rsidRPr="00773038" w:rsidRDefault="004C3A0F">
      <w:pPr>
        <w:rPr>
          <w:b/>
          <w:lang w:val="en-US"/>
        </w:rPr>
      </w:pPr>
      <w:r w:rsidRPr="00773038">
        <w:rPr>
          <w:b/>
          <w:lang w:val="en-US"/>
        </w:rPr>
        <w:t xml:space="preserve">3. DS for </w:t>
      </w:r>
      <w:r w:rsidR="00773038">
        <w:rPr>
          <w:b/>
          <w:lang w:val="en-US"/>
        </w:rPr>
        <w:t xml:space="preserve">some </w:t>
      </w:r>
      <w:r w:rsidRPr="00773038">
        <w:rPr>
          <w:b/>
          <w:lang w:val="en-US"/>
        </w:rPr>
        <w:t xml:space="preserve">specific </w:t>
      </w:r>
      <w:r w:rsidR="00284581">
        <w:rPr>
          <w:b/>
          <w:lang w:val="en-US"/>
        </w:rPr>
        <w:t>studies</w:t>
      </w:r>
    </w:p>
    <w:p w:rsidR="007713A7" w:rsidRDefault="0054233D">
      <w:pPr>
        <w:rPr>
          <w:lang w:val="en-US"/>
        </w:rPr>
      </w:pPr>
      <w:r w:rsidRPr="004210C9">
        <w:rPr>
          <w:lang w:val="en-US"/>
        </w:rPr>
        <w:t xml:space="preserve">- </w:t>
      </w:r>
      <w:r w:rsidRPr="004210C9">
        <w:rPr>
          <w:b/>
          <w:lang w:val="en-US"/>
        </w:rPr>
        <w:t>DS for PhD</w:t>
      </w:r>
      <w:r w:rsidRPr="004210C9">
        <w:rPr>
          <w:lang w:val="en-US"/>
        </w:rPr>
        <w:t xml:space="preserve"> </w:t>
      </w:r>
      <w:r w:rsidR="004210C9" w:rsidRPr="004210C9">
        <w:rPr>
          <w:lang w:val="en-US"/>
        </w:rPr>
        <w:br/>
      </w:r>
      <w:r w:rsidR="00A86E5B" w:rsidRPr="00A86E5B">
        <w:rPr>
          <w:lang w:val="en-US"/>
        </w:rPr>
        <w:t xml:space="preserve">Use of ECTS </w:t>
      </w:r>
      <w:r w:rsidR="00C14884">
        <w:rPr>
          <w:lang w:val="en-US"/>
        </w:rPr>
        <w:t>for</w:t>
      </w:r>
      <w:r w:rsidR="00A86E5B" w:rsidRPr="00A86E5B">
        <w:rPr>
          <w:lang w:val="en-US"/>
        </w:rPr>
        <w:t xml:space="preserve"> doctoral level seems not to </w:t>
      </w:r>
      <w:proofErr w:type="gramStart"/>
      <w:r w:rsidR="00A86E5B" w:rsidRPr="00A86E5B">
        <w:rPr>
          <w:lang w:val="en-US"/>
        </w:rPr>
        <w:t>be implemented</w:t>
      </w:r>
      <w:proofErr w:type="gramEnd"/>
      <w:r w:rsidR="00A86E5B" w:rsidRPr="00A86E5B">
        <w:rPr>
          <w:lang w:val="en-US"/>
        </w:rPr>
        <w:t xml:space="preserve"> in </w:t>
      </w:r>
      <w:r w:rsidR="00C14884">
        <w:rPr>
          <w:lang w:val="en-US"/>
        </w:rPr>
        <w:t xml:space="preserve">a </w:t>
      </w:r>
      <w:r w:rsidR="00A86E5B" w:rsidRPr="00A86E5B">
        <w:rPr>
          <w:lang w:val="en-US"/>
        </w:rPr>
        <w:t>number of countries</w:t>
      </w:r>
      <w:r w:rsidR="000F75DB">
        <w:rPr>
          <w:lang w:val="en-US"/>
        </w:rPr>
        <w:t xml:space="preserve">. </w:t>
      </w:r>
      <w:r w:rsidR="00B614AB">
        <w:rPr>
          <w:lang w:val="en-US"/>
        </w:rPr>
        <w:t>Additionally,</w:t>
      </w:r>
      <w:r w:rsidR="00EF11AC">
        <w:rPr>
          <w:lang w:val="en-US"/>
        </w:rPr>
        <w:t xml:space="preserve"> i</w:t>
      </w:r>
      <w:r w:rsidR="00953093">
        <w:rPr>
          <w:lang w:val="en-US"/>
        </w:rPr>
        <w:t xml:space="preserve">t is </w:t>
      </w:r>
      <w:r w:rsidR="007607A8">
        <w:rPr>
          <w:lang w:val="en-US"/>
        </w:rPr>
        <w:t xml:space="preserve">still </w:t>
      </w:r>
      <w:r w:rsidR="00953093">
        <w:rPr>
          <w:lang w:val="en-US"/>
        </w:rPr>
        <w:t>unusual to issue DS to the PhD graduates</w:t>
      </w:r>
      <w:r w:rsidR="007607A8">
        <w:rPr>
          <w:lang w:val="en-US"/>
        </w:rPr>
        <w:t xml:space="preserve"> in more than half of the Bologna countries</w:t>
      </w:r>
      <w:r w:rsidR="00953093">
        <w:rPr>
          <w:lang w:val="en-US"/>
        </w:rPr>
        <w:t>, a</w:t>
      </w:r>
      <w:r w:rsidR="000F75DB">
        <w:rPr>
          <w:lang w:val="en-US"/>
        </w:rPr>
        <w:t>s the survey prov</w:t>
      </w:r>
      <w:r w:rsidR="00953093">
        <w:rPr>
          <w:lang w:val="en-US"/>
        </w:rPr>
        <w:t>ided via the ENIC-NARIC network shows.</w:t>
      </w:r>
    </w:p>
    <w:p w:rsidR="0054233D" w:rsidRDefault="000D2911">
      <w:pPr>
        <w:rPr>
          <w:lang w:val="en-US"/>
        </w:rPr>
      </w:pPr>
      <w:r>
        <w:rPr>
          <w:lang w:val="en-US"/>
        </w:rPr>
        <w:t>T</w:t>
      </w:r>
      <w:r w:rsidR="00C14884">
        <w:rPr>
          <w:lang w:val="en-US"/>
        </w:rPr>
        <w:t xml:space="preserve">here are </w:t>
      </w:r>
      <w:r>
        <w:rPr>
          <w:lang w:val="en-US"/>
        </w:rPr>
        <w:t xml:space="preserve">furthermore </w:t>
      </w:r>
      <w:r w:rsidR="00C14884">
        <w:rPr>
          <w:lang w:val="en-US"/>
        </w:rPr>
        <w:t xml:space="preserve">other </w:t>
      </w:r>
      <w:r w:rsidR="007713A7">
        <w:rPr>
          <w:lang w:val="en-US"/>
        </w:rPr>
        <w:t xml:space="preserve">specifics of the DS for PhD: Study and research abroad are more </w:t>
      </w:r>
      <w:r w:rsidR="00C14884">
        <w:rPr>
          <w:lang w:val="en-US"/>
        </w:rPr>
        <w:t>common</w:t>
      </w:r>
      <w:r w:rsidR="007713A7">
        <w:rPr>
          <w:lang w:val="en-US"/>
        </w:rPr>
        <w:t xml:space="preserve"> </w:t>
      </w:r>
      <w:r w:rsidR="00C14884">
        <w:rPr>
          <w:lang w:val="en-US"/>
        </w:rPr>
        <w:t xml:space="preserve">on this level. This part of the study taken abroad </w:t>
      </w:r>
      <w:r w:rsidR="007713A7">
        <w:rPr>
          <w:lang w:val="en-US"/>
        </w:rPr>
        <w:t xml:space="preserve">should come in the DS with </w:t>
      </w:r>
      <w:r w:rsidR="00C14884">
        <w:rPr>
          <w:lang w:val="en-US"/>
        </w:rPr>
        <w:t xml:space="preserve">the </w:t>
      </w:r>
      <w:proofErr w:type="gramStart"/>
      <w:r w:rsidR="00C14884">
        <w:rPr>
          <w:lang w:val="en-US"/>
        </w:rPr>
        <w:t xml:space="preserve">correct </w:t>
      </w:r>
      <w:r w:rsidR="007713A7">
        <w:rPr>
          <w:lang w:val="en-US"/>
        </w:rPr>
        <w:t xml:space="preserve"> learning</w:t>
      </w:r>
      <w:proofErr w:type="gramEnd"/>
      <w:r w:rsidR="007713A7">
        <w:rPr>
          <w:lang w:val="en-US"/>
        </w:rPr>
        <w:t xml:space="preserve"> outcomes, grades and other similar information.</w:t>
      </w:r>
      <w:r w:rsidR="004D28E6">
        <w:rPr>
          <w:lang w:val="en-US"/>
        </w:rPr>
        <w:t xml:space="preserve"> In the cases HEIs are </w:t>
      </w:r>
      <w:proofErr w:type="gramStart"/>
      <w:r w:rsidR="004D28E6">
        <w:rPr>
          <w:lang w:val="en-US"/>
        </w:rPr>
        <w:t>not</w:t>
      </w:r>
      <w:proofErr w:type="gramEnd"/>
      <w:r w:rsidR="004D28E6">
        <w:rPr>
          <w:lang w:val="en-US"/>
        </w:rPr>
        <w:t xml:space="preserve"> giving ECTS there should be some way of measuring the doctoral students workload.  </w:t>
      </w:r>
      <w:r w:rsidR="007713A7">
        <w:rPr>
          <w:lang w:val="en-US"/>
        </w:rPr>
        <w:t xml:space="preserve"> </w:t>
      </w:r>
    </w:p>
    <w:p w:rsidR="00284581" w:rsidRDefault="00284581" w:rsidP="00284581">
      <w:pPr>
        <w:rPr>
          <w:rStyle w:val="Hyperkobling"/>
          <w:rFonts w:cs="Arial"/>
          <w:shd w:val="clear" w:color="auto" w:fill="FFFFFF"/>
          <w:lang w:val="en-US"/>
        </w:rPr>
      </w:pPr>
      <w:r w:rsidRPr="00077582">
        <w:rPr>
          <w:b/>
          <w:lang w:val="en-US"/>
        </w:rPr>
        <w:t>- DS for joint degrees</w:t>
      </w:r>
      <w:r>
        <w:rPr>
          <w:lang w:val="en-US"/>
        </w:rPr>
        <w:t xml:space="preserve"> – there have been mentioned difficulties to make a common transcript of records for the international joint degrees. Perhaps the BWG can come with some specific recommendations on DS for </w:t>
      </w:r>
      <w:r w:rsidRPr="00077582">
        <w:rPr>
          <w:lang w:val="en-US"/>
        </w:rPr>
        <w:t xml:space="preserve">joint degrees, based among other on the work done lately by the </w:t>
      </w:r>
      <w:proofErr w:type="spellStart"/>
      <w:r w:rsidRPr="00077582">
        <w:rPr>
          <w:lang w:val="en-US"/>
        </w:rPr>
        <w:t>Egracons</w:t>
      </w:r>
      <w:proofErr w:type="spellEnd"/>
      <w:r w:rsidRPr="00077582">
        <w:rPr>
          <w:lang w:val="en-US"/>
        </w:rPr>
        <w:t xml:space="preserve"> (European Grade Conversion System) Project and the </w:t>
      </w:r>
      <w:r w:rsidRPr="00077582">
        <w:rPr>
          <w:rFonts w:cs="Arial"/>
          <w:i/>
          <w:iCs/>
          <w:color w:val="2A2A2A"/>
          <w:bdr w:val="none" w:sz="0" w:space="0" w:color="auto" w:frame="1"/>
          <w:shd w:val="clear" w:color="auto" w:fill="FFFFFF"/>
          <w:lang w:val="en-US"/>
        </w:rPr>
        <w:t xml:space="preserve">Guidelines for Good Practice for Awarding Joint Degrees </w:t>
      </w:r>
      <w:r w:rsidRPr="00077582">
        <w:rPr>
          <w:rFonts w:cs="Arial"/>
          <w:iCs/>
          <w:color w:val="2A2A2A"/>
          <w:bdr w:val="none" w:sz="0" w:space="0" w:color="auto" w:frame="1"/>
          <w:shd w:val="clear" w:color="auto" w:fill="FFFFFF"/>
          <w:lang w:val="en-US"/>
        </w:rPr>
        <w:t>(ECA, 2013)</w:t>
      </w:r>
      <w:r w:rsidRPr="00077582">
        <w:rPr>
          <w:rFonts w:cs="Arial"/>
          <w:color w:val="2A2A2A"/>
          <w:shd w:val="clear" w:color="auto" w:fill="FFFFFF"/>
          <w:lang w:val="en-US"/>
        </w:rPr>
        <w:t xml:space="preserve"> - </w:t>
      </w:r>
      <w:hyperlink r:id="rId7" w:history="1">
        <w:r w:rsidRPr="00077582">
          <w:rPr>
            <w:rStyle w:val="Hyperkobling"/>
            <w:rFonts w:cs="Arial"/>
            <w:shd w:val="clear" w:color="auto" w:fill="FFFFFF"/>
            <w:lang w:val="en-US"/>
          </w:rPr>
          <w:t>http://ecahe.eu/w/index.php/Guidelines_for_Good_Practice_for_Awarding_Joint_Degrees</w:t>
        </w:r>
      </w:hyperlink>
    </w:p>
    <w:p w:rsidR="00C14884" w:rsidRDefault="00C14884" w:rsidP="00C14884">
      <w:pPr>
        <w:rPr>
          <w:lang w:val="en-US"/>
        </w:rPr>
      </w:pPr>
      <w:r w:rsidRPr="00773038">
        <w:rPr>
          <w:b/>
          <w:lang w:val="en-US"/>
        </w:rPr>
        <w:t>- DS f</w:t>
      </w:r>
      <w:r>
        <w:rPr>
          <w:b/>
          <w:lang w:val="en-US"/>
        </w:rPr>
        <w:t>or</w:t>
      </w:r>
      <w:r w:rsidRPr="00773038">
        <w:rPr>
          <w:b/>
          <w:lang w:val="en-US"/>
        </w:rPr>
        <w:t xml:space="preserve"> one-year and two-year studies?</w:t>
      </w:r>
      <w:r>
        <w:rPr>
          <w:b/>
          <w:lang w:val="en-US"/>
        </w:rPr>
        <w:br/>
      </w:r>
      <w:r>
        <w:rPr>
          <w:lang w:val="en-US"/>
        </w:rPr>
        <w:t xml:space="preserve">DS is to </w:t>
      </w:r>
      <w:proofErr w:type="gramStart"/>
      <w:r>
        <w:rPr>
          <w:lang w:val="en-US"/>
        </w:rPr>
        <w:t>be issued</w:t>
      </w:r>
      <w:proofErr w:type="gramEnd"/>
      <w:r>
        <w:rPr>
          <w:lang w:val="en-US"/>
        </w:rPr>
        <w:t xml:space="preserve"> only for </w:t>
      </w:r>
      <w:r>
        <w:rPr>
          <w:lang w:val="en-US"/>
        </w:rPr>
        <w:t xml:space="preserve">completed </w:t>
      </w:r>
      <w:r>
        <w:rPr>
          <w:lang w:val="en-US"/>
        </w:rPr>
        <w:t xml:space="preserve">degrees. - Does it mean that DS </w:t>
      </w:r>
      <w:proofErr w:type="gramStart"/>
      <w:r>
        <w:rPr>
          <w:lang w:val="en-US"/>
        </w:rPr>
        <w:t>could be issued</w:t>
      </w:r>
      <w:proofErr w:type="gramEnd"/>
      <w:r>
        <w:rPr>
          <w:lang w:val="en-US"/>
        </w:rPr>
        <w:t xml:space="preserve"> also for short-cycle studies? </w:t>
      </w:r>
    </w:p>
    <w:p w:rsidR="00077582" w:rsidRDefault="00AB678F">
      <w:pPr>
        <w:rPr>
          <w:lang w:val="en-US"/>
        </w:rPr>
      </w:pPr>
      <w:r w:rsidRPr="00AB678F">
        <w:rPr>
          <w:lang w:val="en-US"/>
        </w:rPr>
        <w:t xml:space="preserve">- </w:t>
      </w:r>
      <w:r w:rsidRPr="00770AA3">
        <w:rPr>
          <w:b/>
          <w:lang w:val="en-US"/>
        </w:rPr>
        <w:t xml:space="preserve">DS </w:t>
      </w:r>
      <w:r w:rsidR="004C3A0F" w:rsidRPr="00770AA3">
        <w:rPr>
          <w:b/>
          <w:lang w:val="en-US"/>
        </w:rPr>
        <w:t xml:space="preserve">used </w:t>
      </w:r>
      <w:r w:rsidRPr="00770AA3">
        <w:rPr>
          <w:b/>
          <w:lang w:val="en-US"/>
        </w:rPr>
        <w:t xml:space="preserve">for </w:t>
      </w:r>
      <w:r w:rsidR="00284581">
        <w:rPr>
          <w:b/>
          <w:lang w:val="en-US"/>
        </w:rPr>
        <w:t>non-</w:t>
      </w:r>
      <w:r w:rsidRPr="00770AA3">
        <w:rPr>
          <w:b/>
          <w:lang w:val="en-US"/>
        </w:rPr>
        <w:t>higher education</w:t>
      </w:r>
      <w:r w:rsidR="00182944">
        <w:rPr>
          <w:lang w:val="en-US"/>
        </w:rPr>
        <w:t>: W</w:t>
      </w:r>
      <w:r w:rsidR="00EB611C">
        <w:rPr>
          <w:lang w:val="en-US"/>
        </w:rPr>
        <w:t>e have seen examples,</w:t>
      </w:r>
      <w:r w:rsidR="00AC3DAE">
        <w:rPr>
          <w:lang w:val="en-US"/>
        </w:rPr>
        <w:t xml:space="preserve"> </w:t>
      </w:r>
      <w:r w:rsidR="000E44E3">
        <w:rPr>
          <w:lang w:val="en-US"/>
        </w:rPr>
        <w:t xml:space="preserve">lately from </w:t>
      </w:r>
      <w:r>
        <w:rPr>
          <w:lang w:val="en-US"/>
        </w:rPr>
        <w:t>Moldo</w:t>
      </w:r>
      <w:r w:rsidR="00182944">
        <w:rPr>
          <w:lang w:val="en-US"/>
        </w:rPr>
        <w:t xml:space="preserve">va, where </w:t>
      </w:r>
      <w:r w:rsidR="00AC3DAE">
        <w:rPr>
          <w:lang w:val="en-US"/>
        </w:rPr>
        <w:t xml:space="preserve">the official </w:t>
      </w:r>
      <w:r>
        <w:rPr>
          <w:lang w:val="en-US"/>
        </w:rPr>
        <w:t>DS</w:t>
      </w:r>
      <w:r w:rsidR="00AC3DAE">
        <w:rPr>
          <w:lang w:val="en-US"/>
        </w:rPr>
        <w:t xml:space="preserve"> model</w:t>
      </w:r>
      <w:r>
        <w:rPr>
          <w:lang w:val="en-US"/>
        </w:rPr>
        <w:t xml:space="preserve"> </w:t>
      </w:r>
      <w:proofErr w:type="gramStart"/>
      <w:r w:rsidR="00AC3DAE">
        <w:rPr>
          <w:lang w:val="en-US"/>
        </w:rPr>
        <w:t>has been</w:t>
      </w:r>
      <w:r>
        <w:rPr>
          <w:lang w:val="en-US"/>
        </w:rPr>
        <w:t xml:space="preserve"> used</w:t>
      </w:r>
      <w:proofErr w:type="gramEnd"/>
      <w:r>
        <w:rPr>
          <w:lang w:val="en-US"/>
        </w:rPr>
        <w:t xml:space="preserve"> for </w:t>
      </w:r>
      <w:r w:rsidR="00AC3DAE">
        <w:rPr>
          <w:lang w:val="en-US"/>
        </w:rPr>
        <w:t>s</w:t>
      </w:r>
      <w:r w:rsidR="00B315DD">
        <w:rPr>
          <w:lang w:val="en-US"/>
        </w:rPr>
        <w:t xml:space="preserve">econdary professional education. </w:t>
      </w:r>
    </w:p>
    <w:p w:rsidR="00DD6974" w:rsidRPr="001A788A" w:rsidRDefault="00757942">
      <w:pPr>
        <w:rPr>
          <w:b/>
          <w:lang w:val="en-US"/>
        </w:rPr>
      </w:pPr>
      <w:r>
        <w:rPr>
          <w:b/>
          <w:lang w:val="en-US"/>
        </w:rPr>
        <w:t xml:space="preserve">4. </w:t>
      </w:r>
      <w:r w:rsidR="00077582">
        <w:rPr>
          <w:b/>
          <w:lang w:val="en-US"/>
        </w:rPr>
        <w:t xml:space="preserve">DS </w:t>
      </w:r>
      <w:r w:rsidR="007C4F8F" w:rsidRPr="001A788A">
        <w:rPr>
          <w:b/>
          <w:lang w:val="en-US"/>
        </w:rPr>
        <w:t>structure</w:t>
      </w:r>
      <w:r>
        <w:rPr>
          <w:b/>
          <w:lang w:val="en-US"/>
        </w:rPr>
        <w:t xml:space="preserve">, </w:t>
      </w:r>
      <w:r w:rsidR="007C4F8F" w:rsidRPr="001A788A">
        <w:rPr>
          <w:b/>
          <w:lang w:val="en-US"/>
        </w:rPr>
        <w:t>content</w:t>
      </w:r>
      <w:r>
        <w:rPr>
          <w:b/>
          <w:lang w:val="en-US"/>
        </w:rPr>
        <w:t>, other</w:t>
      </w:r>
    </w:p>
    <w:p w:rsidR="007C4F8F" w:rsidRDefault="00284581">
      <w:pPr>
        <w:rPr>
          <w:lang w:val="en-US"/>
        </w:rPr>
      </w:pPr>
      <w:r>
        <w:rPr>
          <w:b/>
          <w:lang w:val="en-US"/>
        </w:rPr>
        <w:t>- L</w:t>
      </w:r>
      <w:r w:rsidR="007C4F8F" w:rsidRPr="00077582">
        <w:rPr>
          <w:b/>
          <w:lang w:val="en-US"/>
        </w:rPr>
        <w:t>earning</w:t>
      </w:r>
      <w:r w:rsidR="007C4F8F" w:rsidRPr="00770AA3">
        <w:rPr>
          <w:b/>
          <w:lang w:val="en-US"/>
        </w:rPr>
        <w:t xml:space="preserve"> outcomes</w:t>
      </w:r>
      <w:r w:rsidR="007C4F8F">
        <w:rPr>
          <w:lang w:val="en-US"/>
        </w:rPr>
        <w:t xml:space="preserve"> from t</w:t>
      </w:r>
      <w:r w:rsidR="00062BCB">
        <w:rPr>
          <w:lang w:val="en-US"/>
        </w:rPr>
        <w:t>he program</w:t>
      </w:r>
      <w:r w:rsidR="001A788A">
        <w:rPr>
          <w:lang w:val="en-US"/>
        </w:rPr>
        <w:t xml:space="preserve"> at a whole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should be copied</w:t>
      </w:r>
      <w:proofErr w:type="gramEnd"/>
      <w:r>
        <w:rPr>
          <w:lang w:val="en-US"/>
        </w:rPr>
        <w:t xml:space="preserve"> by the HEIs </w:t>
      </w:r>
      <w:r w:rsidR="00062BCB">
        <w:rPr>
          <w:lang w:val="en-US"/>
        </w:rPr>
        <w:t>under Section 4</w:t>
      </w:r>
      <w:r w:rsidR="005373F5">
        <w:rPr>
          <w:lang w:val="en-US"/>
        </w:rPr>
        <w:t>.2</w:t>
      </w:r>
      <w:r w:rsidR="008367B0">
        <w:rPr>
          <w:lang w:val="en-US"/>
        </w:rPr>
        <w:t xml:space="preserve">. </w:t>
      </w:r>
      <w:proofErr w:type="gramStart"/>
      <w:r w:rsidR="005373F5">
        <w:rPr>
          <w:lang w:val="en-US"/>
        </w:rPr>
        <w:t>of</w:t>
      </w:r>
      <w:proofErr w:type="gramEnd"/>
      <w:r w:rsidR="005373F5">
        <w:rPr>
          <w:lang w:val="en-US"/>
        </w:rPr>
        <w:t xml:space="preserve"> the </w:t>
      </w:r>
      <w:r w:rsidR="00E92CFD">
        <w:rPr>
          <w:lang w:val="en-US"/>
        </w:rPr>
        <w:t>DS model</w:t>
      </w:r>
      <w:r w:rsidR="00062BCB">
        <w:rPr>
          <w:lang w:val="en-US"/>
        </w:rPr>
        <w:t xml:space="preserve">: </w:t>
      </w:r>
      <w:r w:rsidR="007C4F8F">
        <w:rPr>
          <w:lang w:val="en-US"/>
        </w:rPr>
        <w:t xml:space="preserve">How detailed should </w:t>
      </w:r>
      <w:r w:rsidR="00062BCB">
        <w:rPr>
          <w:lang w:val="en-US"/>
        </w:rPr>
        <w:t xml:space="preserve">they </w:t>
      </w:r>
      <w:r w:rsidR="007C4F8F">
        <w:rPr>
          <w:lang w:val="en-US"/>
        </w:rPr>
        <w:t>be?</w:t>
      </w:r>
      <w:r w:rsidR="00062BCB">
        <w:rPr>
          <w:lang w:val="en-US"/>
        </w:rPr>
        <w:t xml:space="preserve"> </w:t>
      </w:r>
      <w:r w:rsidR="007C4F8F">
        <w:rPr>
          <w:lang w:val="en-US"/>
        </w:rPr>
        <w:t xml:space="preserve">It is still </w:t>
      </w:r>
      <w:r w:rsidR="00062BCB">
        <w:rPr>
          <w:lang w:val="en-US"/>
        </w:rPr>
        <w:t>an exception</w:t>
      </w:r>
      <w:r w:rsidR="007C4F8F">
        <w:rPr>
          <w:lang w:val="en-US"/>
        </w:rPr>
        <w:t xml:space="preserve"> to see them in the DS.</w:t>
      </w:r>
      <w:r w:rsidR="00E92CFD">
        <w:rPr>
          <w:lang w:val="en-US"/>
        </w:rPr>
        <w:t xml:space="preserve"> In most cases</w:t>
      </w:r>
      <w:r>
        <w:rPr>
          <w:lang w:val="en-US"/>
        </w:rPr>
        <w:t xml:space="preserve">, there </w:t>
      </w:r>
      <w:proofErr w:type="gramStart"/>
      <w:r w:rsidR="00E92CFD">
        <w:rPr>
          <w:lang w:val="en-US"/>
        </w:rPr>
        <w:t>is given</w:t>
      </w:r>
      <w:proofErr w:type="gramEnd"/>
      <w:r w:rsidR="00062BCB">
        <w:rPr>
          <w:lang w:val="en-US"/>
        </w:rPr>
        <w:t xml:space="preserve"> a short version (few sentences) </w:t>
      </w:r>
      <w:r w:rsidR="008367B0">
        <w:rPr>
          <w:lang w:val="en-US"/>
        </w:rPr>
        <w:t>of the learning outcomes.</w:t>
      </w:r>
    </w:p>
    <w:p w:rsidR="00E92CFD" w:rsidRPr="00E92CFD" w:rsidRDefault="00E92CFD">
      <w:pPr>
        <w:rPr>
          <w:lang w:val="en-US"/>
        </w:rPr>
      </w:pPr>
      <w:r>
        <w:rPr>
          <w:lang w:val="en-US"/>
        </w:rPr>
        <w:lastRenderedPageBreak/>
        <w:t>This part may be even more important in the future</w:t>
      </w:r>
      <w:r w:rsidR="00C14884">
        <w:rPr>
          <w:lang w:val="en-US"/>
        </w:rPr>
        <w:t>,</w:t>
      </w:r>
      <w:r>
        <w:rPr>
          <w:lang w:val="en-US"/>
        </w:rPr>
        <w:t xml:space="preserve"> when</w:t>
      </w:r>
      <w:r w:rsidRPr="00E92CFD">
        <w:rPr>
          <w:lang w:val="en-US"/>
        </w:rPr>
        <w:t xml:space="preserve"> learning outcomes </w:t>
      </w:r>
      <w:proofErr w:type="gramStart"/>
      <w:r w:rsidR="00C14884">
        <w:rPr>
          <w:lang w:val="en-US"/>
        </w:rPr>
        <w:t>will be</w:t>
      </w:r>
      <w:r w:rsidR="009C3B7D">
        <w:rPr>
          <w:lang w:val="en-US"/>
        </w:rPr>
        <w:t xml:space="preserve"> use</w:t>
      </w:r>
      <w:r w:rsidR="00C14884">
        <w:rPr>
          <w:lang w:val="en-US"/>
        </w:rPr>
        <w:t>d</w:t>
      </w:r>
      <w:proofErr w:type="gramEnd"/>
      <w:r>
        <w:rPr>
          <w:lang w:val="en-US"/>
        </w:rPr>
        <w:t xml:space="preserve"> more actively </w:t>
      </w:r>
      <w:r w:rsidRPr="00E92CFD">
        <w:rPr>
          <w:lang w:val="en-US"/>
        </w:rPr>
        <w:t>to support the understanding and recognition of qualifications</w:t>
      </w:r>
      <w:r>
        <w:rPr>
          <w:lang w:val="en-US"/>
        </w:rPr>
        <w:t xml:space="preserve">. </w:t>
      </w:r>
    </w:p>
    <w:p w:rsidR="00431A20" w:rsidRDefault="00431A20">
      <w:pPr>
        <w:rPr>
          <w:lang w:val="en-US"/>
        </w:rPr>
      </w:pPr>
      <w:r>
        <w:rPr>
          <w:lang w:val="en-US"/>
        </w:rPr>
        <w:t>- Format of the referencing to the qualifications frameworks and cycles: Is there nee</w:t>
      </w:r>
      <w:r w:rsidR="00E92CFD">
        <w:rPr>
          <w:lang w:val="en-US"/>
        </w:rPr>
        <w:t>d of concrete recommendation</w:t>
      </w:r>
      <w:r w:rsidR="00077582">
        <w:rPr>
          <w:lang w:val="en-US"/>
        </w:rPr>
        <w:t>s</w:t>
      </w:r>
      <w:r w:rsidR="00E92CFD">
        <w:rPr>
          <w:lang w:val="en-US"/>
        </w:rPr>
        <w:t xml:space="preserve">? </w:t>
      </w:r>
      <w:r w:rsidR="00C14884">
        <w:rPr>
          <w:lang w:val="en-US"/>
        </w:rPr>
        <w:t xml:space="preserve">- </w:t>
      </w:r>
      <w:proofErr w:type="gramStart"/>
      <w:r w:rsidR="00C14884">
        <w:rPr>
          <w:lang w:val="en-US"/>
        </w:rPr>
        <w:t>e.g</w:t>
      </w:r>
      <w:proofErr w:type="gramEnd"/>
      <w:r w:rsidR="00C14884">
        <w:rPr>
          <w:lang w:val="en-US"/>
        </w:rPr>
        <w:t xml:space="preserve">. </w:t>
      </w:r>
      <w:r w:rsidR="00EF5F96" w:rsidRPr="00EF5F96">
        <w:rPr>
          <w:i/>
          <w:lang w:val="en-US"/>
        </w:rPr>
        <w:t xml:space="preserve">First cycle, Level 6 </w:t>
      </w:r>
      <w:r w:rsidR="00C14884" w:rsidRPr="00EF5F96">
        <w:rPr>
          <w:i/>
          <w:lang w:val="en-US"/>
        </w:rPr>
        <w:t>NQF</w:t>
      </w:r>
      <w:r w:rsidR="00C14884" w:rsidRPr="00C14884">
        <w:rPr>
          <w:i/>
          <w:lang w:val="en-US"/>
        </w:rPr>
        <w:t xml:space="preserve"> (EQF</w:t>
      </w:r>
      <w:r w:rsidR="00EF5F96">
        <w:rPr>
          <w:i/>
          <w:lang w:val="en-US"/>
        </w:rPr>
        <w:t>)</w:t>
      </w:r>
      <w:r w:rsidR="0012179A">
        <w:rPr>
          <w:i/>
          <w:lang w:val="en-US"/>
        </w:rPr>
        <w:t xml:space="preserve"> </w:t>
      </w:r>
      <w:r w:rsidR="0012179A">
        <w:rPr>
          <w:lang w:val="en-US"/>
        </w:rPr>
        <w:t>or other</w:t>
      </w:r>
      <w:r w:rsidR="00C14884">
        <w:rPr>
          <w:lang w:val="en-US"/>
        </w:rPr>
        <w:t>?</w:t>
      </w:r>
    </w:p>
    <w:p w:rsidR="00B315DD" w:rsidRDefault="00B315DD">
      <w:pPr>
        <w:rPr>
          <w:lang w:val="en-US"/>
        </w:rPr>
      </w:pPr>
      <w:r>
        <w:rPr>
          <w:lang w:val="en-US"/>
        </w:rPr>
        <w:t xml:space="preserve">- Correlation to the new </w:t>
      </w:r>
      <w:r w:rsidRPr="007607A8">
        <w:rPr>
          <w:i/>
          <w:lang w:val="en-US"/>
        </w:rPr>
        <w:t>ECTS Users Guide</w:t>
      </w:r>
      <w:r w:rsidR="001E11F2">
        <w:rPr>
          <w:lang w:val="en-US"/>
        </w:rPr>
        <w:t>?</w:t>
      </w:r>
    </w:p>
    <w:p w:rsidR="007065B7" w:rsidRDefault="00C831E1">
      <w:pPr>
        <w:rPr>
          <w:lang w:val="en-US"/>
        </w:rPr>
      </w:pPr>
      <w:r>
        <w:rPr>
          <w:lang w:val="en-US"/>
        </w:rPr>
        <w:t xml:space="preserve">- Grading system/scales </w:t>
      </w:r>
      <w:proofErr w:type="gramStart"/>
      <w:r>
        <w:rPr>
          <w:lang w:val="en-US"/>
        </w:rPr>
        <w:t>should</w:t>
      </w:r>
      <w:r w:rsidR="001E11F2">
        <w:rPr>
          <w:lang w:val="en-US"/>
        </w:rPr>
        <w:t>/could</w:t>
      </w:r>
      <w:r>
        <w:rPr>
          <w:lang w:val="en-US"/>
        </w:rPr>
        <w:t xml:space="preserve"> be given</w:t>
      </w:r>
      <w:proofErr w:type="gramEnd"/>
      <w:r>
        <w:rPr>
          <w:lang w:val="en-US"/>
        </w:rPr>
        <w:t xml:space="preserve"> in DS</w:t>
      </w:r>
      <w:r w:rsidR="00284581">
        <w:rPr>
          <w:lang w:val="en-US"/>
        </w:rPr>
        <w:t xml:space="preserve">; </w:t>
      </w:r>
      <w:r w:rsidR="00077582">
        <w:rPr>
          <w:lang w:val="en-US"/>
        </w:rPr>
        <w:t xml:space="preserve">it is </w:t>
      </w:r>
      <w:r w:rsidR="002548B5">
        <w:rPr>
          <w:lang w:val="en-US"/>
        </w:rPr>
        <w:t xml:space="preserve">not </w:t>
      </w:r>
      <w:r w:rsidR="00202426">
        <w:rPr>
          <w:lang w:val="en-US"/>
        </w:rPr>
        <w:t>often</w:t>
      </w:r>
      <w:r w:rsidR="005E0EAA">
        <w:rPr>
          <w:lang w:val="en-US"/>
        </w:rPr>
        <w:t xml:space="preserve"> we</w:t>
      </w:r>
      <w:r w:rsidR="002548B5">
        <w:rPr>
          <w:lang w:val="en-US"/>
        </w:rPr>
        <w:t xml:space="preserve"> </w:t>
      </w:r>
      <w:r w:rsidR="00077582">
        <w:rPr>
          <w:lang w:val="en-US"/>
        </w:rPr>
        <w:t xml:space="preserve">have </w:t>
      </w:r>
      <w:r w:rsidR="002548B5">
        <w:rPr>
          <w:lang w:val="en-US"/>
        </w:rPr>
        <w:t>see</w:t>
      </w:r>
      <w:r w:rsidR="00077582">
        <w:rPr>
          <w:lang w:val="en-US"/>
        </w:rPr>
        <w:t>n</w:t>
      </w:r>
      <w:r w:rsidR="002548B5">
        <w:rPr>
          <w:lang w:val="en-US"/>
        </w:rPr>
        <w:t xml:space="preserve"> them</w:t>
      </w:r>
      <w:r w:rsidR="001E11F2">
        <w:rPr>
          <w:lang w:val="en-US"/>
        </w:rPr>
        <w:t>.</w:t>
      </w:r>
    </w:p>
    <w:p w:rsidR="005F754C" w:rsidRDefault="005F754C" w:rsidP="005F754C">
      <w:pPr>
        <w:rPr>
          <w:lang w:val="en-US"/>
        </w:rPr>
      </w:pPr>
      <w:r w:rsidRPr="00077582">
        <w:rPr>
          <w:lang w:val="en-US"/>
        </w:rPr>
        <w:t xml:space="preserve">- </w:t>
      </w:r>
      <w:r w:rsidRPr="00077582">
        <w:rPr>
          <w:b/>
          <w:lang w:val="en-US"/>
        </w:rPr>
        <w:t>Language variants</w:t>
      </w:r>
      <w:r w:rsidR="00390E51" w:rsidRPr="00077582">
        <w:rPr>
          <w:b/>
          <w:lang w:val="en-US"/>
        </w:rPr>
        <w:t xml:space="preserve"> for DS</w:t>
      </w:r>
      <w:r w:rsidR="00390E51" w:rsidRPr="00077582">
        <w:rPr>
          <w:lang w:val="en-US"/>
        </w:rPr>
        <w:t>:</w:t>
      </w:r>
      <w:r w:rsidR="00390E51">
        <w:rPr>
          <w:lang w:val="en-US"/>
        </w:rPr>
        <w:t xml:space="preserve"> Most of our applicants have DS issues in English. It seems, for some countrie</w:t>
      </w:r>
      <w:r w:rsidR="00A307C5">
        <w:rPr>
          <w:lang w:val="en-US"/>
        </w:rPr>
        <w:t xml:space="preserve">s this </w:t>
      </w:r>
      <w:r w:rsidR="00077582">
        <w:rPr>
          <w:lang w:val="en-US"/>
        </w:rPr>
        <w:t>to be the main document (</w:t>
      </w:r>
      <w:r w:rsidR="00390E51">
        <w:rPr>
          <w:lang w:val="en-US"/>
        </w:rPr>
        <w:t>e.g. Hungary or Finland</w:t>
      </w:r>
      <w:r w:rsidR="00077582">
        <w:rPr>
          <w:lang w:val="en-US"/>
        </w:rPr>
        <w:t>)</w:t>
      </w:r>
      <w:r w:rsidR="00390E51">
        <w:rPr>
          <w:lang w:val="en-US"/>
        </w:rPr>
        <w:t xml:space="preserve">. </w:t>
      </w:r>
      <w:r w:rsidR="00077582">
        <w:rPr>
          <w:lang w:val="en-US"/>
        </w:rPr>
        <w:br/>
      </w:r>
      <w:r w:rsidR="00390E51">
        <w:rPr>
          <w:lang w:val="en-US"/>
        </w:rPr>
        <w:t>We see as well</w:t>
      </w:r>
      <w:r w:rsidR="008D30C4">
        <w:rPr>
          <w:lang w:val="en-US"/>
        </w:rPr>
        <w:t xml:space="preserve"> as</w:t>
      </w:r>
      <w:r w:rsidR="00390E51">
        <w:rPr>
          <w:lang w:val="en-US"/>
        </w:rPr>
        <w:t xml:space="preserve"> </w:t>
      </w:r>
      <w:r>
        <w:rPr>
          <w:lang w:val="en-US"/>
        </w:rPr>
        <w:t xml:space="preserve">two separate </w:t>
      </w:r>
      <w:r w:rsidR="008D30C4">
        <w:rPr>
          <w:lang w:val="en-US"/>
        </w:rPr>
        <w:t>language versions</w:t>
      </w:r>
      <w:r>
        <w:rPr>
          <w:lang w:val="en-US"/>
        </w:rPr>
        <w:t xml:space="preserve"> </w:t>
      </w:r>
      <w:r w:rsidR="00390E51">
        <w:rPr>
          <w:lang w:val="en-US"/>
        </w:rPr>
        <w:t xml:space="preserve">(e.g. Poland) and in some countries </w:t>
      </w:r>
      <w:r w:rsidR="008D30C4">
        <w:rPr>
          <w:lang w:val="en-US"/>
        </w:rPr>
        <w:t>–</w:t>
      </w:r>
      <w:r w:rsidR="00390E51">
        <w:rPr>
          <w:lang w:val="en-US"/>
        </w:rPr>
        <w:t xml:space="preserve"> </w:t>
      </w:r>
      <w:r w:rsidR="008D30C4">
        <w:rPr>
          <w:lang w:val="en-US"/>
        </w:rPr>
        <w:t xml:space="preserve">a </w:t>
      </w:r>
      <w:r w:rsidR="00390E51">
        <w:rPr>
          <w:lang w:val="en-US"/>
        </w:rPr>
        <w:t>parallel version</w:t>
      </w:r>
      <w:r>
        <w:rPr>
          <w:lang w:val="en-US"/>
        </w:rPr>
        <w:t xml:space="preserve"> in two language</w:t>
      </w:r>
      <w:r w:rsidR="00390E51">
        <w:rPr>
          <w:lang w:val="en-US"/>
        </w:rPr>
        <w:t>s (e.g. Lithuania)</w:t>
      </w:r>
      <w:r w:rsidR="00C741AB">
        <w:rPr>
          <w:lang w:val="en-US"/>
        </w:rPr>
        <w:t xml:space="preserve">. </w:t>
      </w:r>
    </w:p>
    <w:p w:rsidR="004C1B82" w:rsidRDefault="004C1B82" w:rsidP="005F754C">
      <w:pPr>
        <w:rPr>
          <w:lang w:val="en-US"/>
        </w:rPr>
      </w:pPr>
      <w:r w:rsidRPr="007E60DF">
        <w:rPr>
          <w:i/>
          <w:lang w:val="en-US"/>
        </w:rPr>
        <w:t>The D</w:t>
      </w:r>
      <w:r w:rsidR="007E60DF" w:rsidRPr="007E60DF">
        <w:rPr>
          <w:i/>
          <w:lang w:val="en-US"/>
        </w:rPr>
        <w:t>iploma Supplement</w:t>
      </w:r>
      <w:r w:rsidR="00077582">
        <w:rPr>
          <w:i/>
          <w:lang w:val="en-US"/>
        </w:rPr>
        <w:t xml:space="preserve"> Explanatory N</w:t>
      </w:r>
      <w:r w:rsidRPr="007E60DF">
        <w:rPr>
          <w:i/>
          <w:lang w:val="en-US"/>
        </w:rPr>
        <w:t>otes</w:t>
      </w:r>
      <w:r>
        <w:rPr>
          <w:lang w:val="en-US"/>
        </w:rPr>
        <w:t xml:space="preserve"> mention</w:t>
      </w:r>
      <w:r w:rsidR="00BE28F0">
        <w:rPr>
          <w:lang w:val="en-US"/>
        </w:rPr>
        <w:t>s</w:t>
      </w:r>
      <w:r>
        <w:rPr>
          <w:lang w:val="en-US"/>
        </w:rPr>
        <w:t xml:space="preserve"> </w:t>
      </w:r>
      <w:r w:rsidR="008D30C4">
        <w:rPr>
          <w:lang w:val="en-US"/>
        </w:rPr>
        <w:t xml:space="preserve">some </w:t>
      </w:r>
      <w:r>
        <w:rPr>
          <w:lang w:val="en-US"/>
        </w:rPr>
        <w:t xml:space="preserve">information that </w:t>
      </w:r>
      <w:proofErr w:type="gramStart"/>
      <w:r>
        <w:rPr>
          <w:lang w:val="en-US"/>
        </w:rPr>
        <w:t>should be given</w:t>
      </w:r>
      <w:proofErr w:type="gramEnd"/>
      <w:r>
        <w:rPr>
          <w:lang w:val="en-US"/>
        </w:rPr>
        <w:t xml:space="preserve"> in the original language i.e. name of institution, title etc.</w:t>
      </w:r>
      <w:r w:rsidR="008D30C4">
        <w:rPr>
          <w:lang w:val="en-US"/>
        </w:rPr>
        <w:t xml:space="preserve"> May be good </w:t>
      </w:r>
      <w:bookmarkStart w:id="0" w:name="_GoBack"/>
      <w:bookmarkEnd w:id="0"/>
      <w:r w:rsidR="008D30C4">
        <w:rPr>
          <w:lang w:val="en-US"/>
        </w:rPr>
        <w:t xml:space="preserve">to remember to give them also in </w:t>
      </w:r>
      <w:proofErr w:type="gramStart"/>
      <w:r w:rsidR="008D30C4">
        <w:rPr>
          <w:lang w:val="en-US"/>
        </w:rPr>
        <w:t>English or what is the language of the DS</w:t>
      </w:r>
      <w:proofErr w:type="gramEnd"/>
      <w:r w:rsidR="008D30C4">
        <w:rPr>
          <w:lang w:val="en-US"/>
        </w:rPr>
        <w:t xml:space="preserve">. </w:t>
      </w:r>
    </w:p>
    <w:p w:rsidR="004B6EC6" w:rsidRPr="00077582" w:rsidRDefault="004B6EC6" w:rsidP="004B6EC6">
      <w:pPr>
        <w:rPr>
          <w:lang w:val="en-US"/>
        </w:rPr>
      </w:pPr>
      <w:r>
        <w:rPr>
          <w:lang w:val="en-US"/>
        </w:rPr>
        <w:t xml:space="preserve">- HEIs (countries) </w:t>
      </w:r>
      <w:r w:rsidRPr="00077582">
        <w:rPr>
          <w:lang w:val="en-US"/>
        </w:rPr>
        <w:t xml:space="preserve">could be more consequent in </w:t>
      </w:r>
      <w:r w:rsidRPr="00077582">
        <w:rPr>
          <w:b/>
          <w:lang w:val="en-US"/>
        </w:rPr>
        <w:t>references to authorization authorities</w:t>
      </w:r>
      <w:r>
        <w:rPr>
          <w:lang w:val="en-US"/>
        </w:rPr>
        <w:t xml:space="preserve"> (</w:t>
      </w:r>
      <w:r>
        <w:rPr>
          <w:lang w:val="en-US"/>
        </w:rPr>
        <w:t>Professional status</w:t>
      </w:r>
      <w:r>
        <w:rPr>
          <w:lang w:val="en-US"/>
        </w:rPr>
        <w:t xml:space="preserve">) in </w:t>
      </w:r>
      <w:r>
        <w:rPr>
          <w:lang w:val="en-US"/>
        </w:rPr>
        <w:t xml:space="preserve">Section 5 of </w:t>
      </w:r>
      <w:r>
        <w:rPr>
          <w:lang w:val="en-US"/>
        </w:rPr>
        <w:t>DS</w:t>
      </w:r>
      <w:r w:rsidRPr="00077582">
        <w:rPr>
          <w:lang w:val="en-US"/>
        </w:rPr>
        <w:t xml:space="preserve">.  </w:t>
      </w:r>
    </w:p>
    <w:p w:rsidR="00431A20" w:rsidRDefault="00431A20" w:rsidP="005F754C">
      <w:pPr>
        <w:rPr>
          <w:lang w:val="en-US"/>
        </w:rPr>
      </w:pPr>
      <w:r>
        <w:rPr>
          <w:lang w:val="en-US"/>
        </w:rPr>
        <w:t xml:space="preserve">- Is there need for </w:t>
      </w:r>
      <w:r w:rsidR="003C233D">
        <w:rPr>
          <w:lang w:val="en-US"/>
        </w:rPr>
        <w:t xml:space="preserve">some recommendations on possible </w:t>
      </w:r>
      <w:r w:rsidRPr="00077582">
        <w:rPr>
          <w:b/>
          <w:lang w:val="en-US"/>
        </w:rPr>
        <w:t>DS-monitoring strategies</w:t>
      </w:r>
      <w:r>
        <w:rPr>
          <w:lang w:val="en-US"/>
        </w:rPr>
        <w:t xml:space="preserve">? – I remember Malta had a post to the ENIC-NARIC </w:t>
      </w:r>
      <w:r w:rsidR="00077582">
        <w:rPr>
          <w:lang w:val="en-US"/>
        </w:rPr>
        <w:t xml:space="preserve">that </w:t>
      </w:r>
      <w:r>
        <w:rPr>
          <w:lang w:val="en-US"/>
        </w:rPr>
        <w:t>such</w:t>
      </w:r>
      <w:r w:rsidR="00077582">
        <w:rPr>
          <w:lang w:val="en-US"/>
        </w:rPr>
        <w:t xml:space="preserve"> strategy</w:t>
      </w:r>
      <w:r>
        <w:rPr>
          <w:lang w:val="en-US"/>
        </w:rPr>
        <w:t xml:space="preserve"> is to </w:t>
      </w:r>
      <w:proofErr w:type="gramStart"/>
      <w:r>
        <w:rPr>
          <w:lang w:val="en-US"/>
        </w:rPr>
        <w:t>be implemented</w:t>
      </w:r>
      <w:proofErr w:type="gramEnd"/>
      <w:r w:rsidR="00077582">
        <w:rPr>
          <w:lang w:val="en-US"/>
        </w:rPr>
        <w:t xml:space="preserve"> for their DS</w:t>
      </w:r>
      <w:r w:rsidR="003C233D">
        <w:rPr>
          <w:lang w:val="en-US"/>
        </w:rPr>
        <w:t xml:space="preserve"> involving both HEIs and stakeholders</w:t>
      </w:r>
      <w:r>
        <w:rPr>
          <w:lang w:val="en-US"/>
        </w:rPr>
        <w:t>.</w:t>
      </w:r>
    </w:p>
    <w:p w:rsidR="00AF356D" w:rsidRDefault="00AF356D" w:rsidP="005F754C">
      <w:pPr>
        <w:rPr>
          <w:lang w:val="en-US"/>
        </w:rPr>
      </w:pPr>
      <w:r>
        <w:rPr>
          <w:lang w:val="en-US"/>
        </w:rPr>
        <w:t>- I enclose here an answer I have rec</w:t>
      </w:r>
      <w:r w:rsidR="00431A20">
        <w:rPr>
          <w:lang w:val="en-US"/>
        </w:rPr>
        <w:t xml:space="preserve">eived via </w:t>
      </w:r>
      <w:r w:rsidR="00C741AB">
        <w:rPr>
          <w:lang w:val="en-US"/>
        </w:rPr>
        <w:t>Europe Direct more recently</w:t>
      </w:r>
      <w:r>
        <w:rPr>
          <w:lang w:val="en-US"/>
        </w:rPr>
        <w:t xml:space="preserve">, as the Diploma </w:t>
      </w:r>
      <w:proofErr w:type="spellStart"/>
      <w:r>
        <w:rPr>
          <w:lang w:val="en-US"/>
        </w:rPr>
        <w:t>Suppliment</w:t>
      </w:r>
      <w:proofErr w:type="spellEnd"/>
      <w:r w:rsidR="00C741AB">
        <w:rPr>
          <w:lang w:val="en-US"/>
        </w:rPr>
        <w:t xml:space="preserve"> is now under Erasmus+ p</w:t>
      </w:r>
      <w:r>
        <w:rPr>
          <w:lang w:val="en-US"/>
        </w:rPr>
        <w:t xml:space="preserve">rogram, perhaps relevant: </w:t>
      </w:r>
    </w:p>
    <w:p w:rsidR="00AF356D" w:rsidRPr="00077582" w:rsidRDefault="00AF356D" w:rsidP="00AF356D">
      <w:pPr>
        <w:ind w:left="567"/>
        <w:rPr>
          <w:color w:val="000000" w:themeColor="text1"/>
          <w:lang w:val="en-US"/>
        </w:rPr>
      </w:pPr>
      <w:r w:rsidRPr="00077582">
        <w:rPr>
          <w:color w:val="000000" w:themeColor="text1"/>
          <w:lang w:val="en-US"/>
        </w:rPr>
        <w:t xml:space="preserve">We have made it a condition in Erasmus+ that higher education institutions must issue a Diploma Supplement to all graduates in order to </w:t>
      </w:r>
      <w:proofErr w:type="gramStart"/>
      <w:r w:rsidRPr="00077582">
        <w:rPr>
          <w:color w:val="000000" w:themeColor="text1"/>
          <w:lang w:val="en-US"/>
        </w:rPr>
        <w:t>be awarded</w:t>
      </w:r>
      <w:proofErr w:type="gramEnd"/>
      <w:r w:rsidRPr="00077582">
        <w:rPr>
          <w:color w:val="000000" w:themeColor="text1"/>
          <w:lang w:val="en-US"/>
        </w:rPr>
        <w:t xml:space="preserve"> the </w:t>
      </w:r>
      <w:r w:rsidRPr="00077582">
        <w:rPr>
          <w:b/>
          <w:color w:val="000000" w:themeColor="text1"/>
          <w:lang w:val="en-US"/>
        </w:rPr>
        <w:t xml:space="preserve">Erasmus Higher Education Charter </w:t>
      </w:r>
      <w:r w:rsidRPr="00077582">
        <w:rPr>
          <w:color w:val="000000" w:themeColor="text1"/>
          <w:lang w:val="en-US"/>
        </w:rPr>
        <w:t xml:space="preserve">and thus take part in the </w:t>
      </w:r>
      <w:proofErr w:type="spellStart"/>
      <w:r w:rsidRPr="00077582">
        <w:rPr>
          <w:color w:val="000000" w:themeColor="text1"/>
          <w:lang w:val="en-US"/>
        </w:rPr>
        <w:t>programme</w:t>
      </w:r>
      <w:proofErr w:type="spellEnd"/>
      <w:r w:rsidRPr="00077582">
        <w:rPr>
          <w:color w:val="000000" w:themeColor="text1"/>
          <w:lang w:val="en-US"/>
        </w:rPr>
        <w:t xml:space="preserve">. </w:t>
      </w:r>
    </w:p>
    <w:p w:rsidR="00F81B29" w:rsidRPr="00AB678F" w:rsidRDefault="00F81B29">
      <w:pPr>
        <w:rPr>
          <w:lang w:val="en-US"/>
        </w:rPr>
      </w:pPr>
    </w:p>
    <w:sectPr w:rsidR="00F81B29" w:rsidRPr="00AB67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8B" w:rsidRDefault="00D74D8B" w:rsidP="00192740">
      <w:pPr>
        <w:spacing w:after="0" w:line="240" w:lineRule="auto"/>
      </w:pPr>
      <w:r>
        <w:separator/>
      </w:r>
    </w:p>
  </w:endnote>
  <w:endnote w:type="continuationSeparator" w:id="0">
    <w:p w:rsidR="00D74D8B" w:rsidRDefault="00D74D8B" w:rsidP="0019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9486756"/>
      <w:docPartObj>
        <w:docPartGallery w:val="Page Numbers (Bottom of Page)"/>
        <w:docPartUnique/>
      </w:docPartObj>
    </w:sdtPr>
    <w:sdtEndPr/>
    <w:sdtContent>
      <w:p w:rsidR="00182944" w:rsidRDefault="00182944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911">
          <w:rPr>
            <w:noProof/>
          </w:rPr>
          <w:t>3</w:t>
        </w:r>
        <w:r>
          <w:fldChar w:fldCharType="end"/>
        </w:r>
      </w:p>
    </w:sdtContent>
  </w:sdt>
  <w:p w:rsidR="00182944" w:rsidRDefault="00182944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8B" w:rsidRDefault="00D74D8B" w:rsidP="00192740">
      <w:pPr>
        <w:spacing w:after="0" w:line="240" w:lineRule="auto"/>
      </w:pPr>
      <w:r>
        <w:separator/>
      </w:r>
    </w:p>
  </w:footnote>
  <w:footnote w:type="continuationSeparator" w:id="0">
    <w:p w:rsidR="00D74D8B" w:rsidRDefault="00D74D8B" w:rsidP="001927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29"/>
    <w:rsid w:val="00003AF7"/>
    <w:rsid w:val="000570B0"/>
    <w:rsid w:val="00062BCB"/>
    <w:rsid w:val="0006509C"/>
    <w:rsid w:val="00077582"/>
    <w:rsid w:val="000C55C6"/>
    <w:rsid w:val="000D2911"/>
    <w:rsid w:val="000E0BD0"/>
    <w:rsid w:val="000E191C"/>
    <w:rsid w:val="000E44E3"/>
    <w:rsid w:val="000F290B"/>
    <w:rsid w:val="000F75DB"/>
    <w:rsid w:val="00101550"/>
    <w:rsid w:val="0012179A"/>
    <w:rsid w:val="00130F47"/>
    <w:rsid w:val="0016156D"/>
    <w:rsid w:val="00175F1D"/>
    <w:rsid w:val="00182944"/>
    <w:rsid w:val="00192740"/>
    <w:rsid w:val="001A788A"/>
    <w:rsid w:val="001E11F2"/>
    <w:rsid w:val="00202426"/>
    <w:rsid w:val="00213C29"/>
    <w:rsid w:val="002548B5"/>
    <w:rsid w:val="00267F87"/>
    <w:rsid w:val="00284581"/>
    <w:rsid w:val="00294098"/>
    <w:rsid w:val="002B0B1A"/>
    <w:rsid w:val="002B3253"/>
    <w:rsid w:val="00357CC6"/>
    <w:rsid w:val="00374886"/>
    <w:rsid w:val="00390E51"/>
    <w:rsid w:val="003C233D"/>
    <w:rsid w:val="003D17B2"/>
    <w:rsid w:val="0041038A"/>
    <w:rsid w:val="00415ACA"/>
    <w:rsid w:val="004210C9"/>
    <w:rsid w:val="004250E8"/>
    <w:rsid w:val="00431A20"/>
    <w:rsid w:val="004674E9"/>
    <w:rsid w:val="0048642B"/>
    <w:rsid w:val="004B6EC6"/>
    <w:rsid w:val="004C1B82"/>
    <w:rsid w:val="004C3A0F"/>
    <w:rsid w:val="004D28E6"/>
    <w:rsid w:val="004E6E76"/>
    <w:rsid w:val="005130AB"/>
    <w:rsid w:val="0051573F"/>
    <w:rsid w:val="00516A5C"/>
    <w:rsid w:val="00526EB2"/>
    <w:rsid w:val="00530587"/>
    <w:rsid w:val="005373F5"/>
    <w:rsid w:val="0054233D"/>
    <w:rsid w:val="005E0EAA"/>
    <w:rsid w:val="005F754C"/>
    <w:rsid w:val="00616F0C"/>
    <w:rsid w:val="00674438"/>
    <w:rsid w:val="006B6BF9"/>
    <w:rsid w:val="006D7CCD"/>
    <w:rsid w:val="007065B7"/>
    <w:rsid w:val="00723BAA"/>
    <w:rsid w:val="00732639"/>
    <w:rsid w:val="00747BB8"/>
    <w:rsid w:val="00757942"/>
    <w:rsid w:val="007607A8"/>
    <w:rsid w:val="00770AA3"/>
    <w:rsid w:val="007713A7"/>
    <w:rsid w:val="00773038"/>
    <w:rsid w:val="00790692"/>
    <w:rsid w:val="007A1AB1"/>
    <w:rsid w:val="007C4F8F"/>
    <w:rsid w:val="007E60DF"/>
    <w:rsid w:val="008032A5"/>
    <w:rsid w:val="008367B0"/>
    <w:rsid w:val="008450A8"/>
    <w:rsid w:val="0085065E"/>
    <w:rsid w:val="00851102"/>
    <w:rsid w:val="008C0D76"/>
    <w:rsid w:val="008D30C4"/>
    <w:rsid w:val="00913953"/>
    <w:rsid w:val="00940B62"/>
    <w:rsid w:val="00953093"/>
    <w:rsid w:val="009B2BBD"/>
    <w:rsid w:val="009B5D4E"/>
    <w:rsid w:val="009C3B7D"/>
    <w:rsid w:val="009D49E5"/>
    <w:rsid w:val="00A10D45"/>
    <w:rsid w:val="00A307C5"/>
    <w:rsid w:val="00A76C57"/>
    <w:rsid w:val="00A86E5B"/>
    <w:rsid w:val="00A93819"/>
    <w:rsid w:val="00A943FA"/>
    <w:rsid w:val="00AB678F"/>
    <w:rsid w:val="00AC3DAE"/>
    <w:rsid w:val="00AD4434"/>
    <w:rsid w:val="00AF356D"/>
    <w:rsid w:val="00B14193"/>
    <w:rsid w:val="00B315DD"/>
    <w:rsid w:val="00B37F61"/>
    <w:rsid w:val="00B614AB"/>
    <w:rsid w:val="00B61A8C"/>
    <w:rsid w:val="00B634A5"/>
    <w:rsid w:val="00B8187F"/>
    <w:rsid w:val="00BE28F0"/>
    <w:rsid w:val="00C14884"/>
    <w:rsid w:val="00C52089"/>
    <w:rsid w:val="00C63D1F"/>
    <w:rsid w:val="00C741AB"/>
    <w:rsid w:val="00C7478F"/>
    <w:rsid w:val="00C82DB2"/>
    <w:rsid w:val="00C831E1"/>
    <w:rsid w:val="00CA6D20"/>
    <w:rsid w:val="00CB558C"/>
    <w:rsid w:val="00D26D5F"/>
    <w:rsid w:val="00D312A1"/>
    <w:rsid w:val="00D7256B"/>
    <w:rsid w:val="00D74D8B"/>
    <w:rsid w:val="00D854BE"/>
    <w:rsid w:val="00D95BBE"/>
    <w:rsid w:val="00DD6974"/>
    <w:rsid w:val="00E3275A"/>
    <w:rsid w:val="00E45E2D"/>
    <w:rsid w:val="00E85AE5"/>
    <w:rsid w:val="00E92CFD"/>
    <w:rsid w:val="00EB2C29"/>
    <w:rsid w:val="00EB611C"/>
    <w:rsid w:val="00EC046C"/>
    <w:rsid w:val="00EF11AC"/>
    <w:rsid w:val="00EF5F96"/>
    <w:rsid w:val="00F608AF"/>
    <w:rsid w:val="00F81B29"/>
    <w:rsid w:val="00FB342E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5D65F-04FC-4B16-BDB4-673E93D3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86E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2Tegn">
    <w:name w:val="Overskrift 2 Tegn"/>
    <w:basedOn w:val="Standardskriftforavsnitt"/>
    <w:link w:val="Overskrift2"/>
    <w:uiPriority w:val="9"/>
    <w:rsid w:val="00A86E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kobling">
    <w:name w:val="Hyperlink"/>
    <w:basedOn w:val="Standardskriftforavsnitt"/>
    <w:uiPriority w:val="99"/>
    <w:unhideWhenUsed/>
    <w:rsid w:val="00357CC6"/>
    <w:rPr>
      <w:color w:val="0563C1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130F47"/>
    <w:rPr>
      <w:color w:val="954F72" w:themeColor="followedHyperlink"/>
      <w:u w:val="single"/>
    </w:rPr>
  </w:style>
  <w:style w:type="paragraph" w:styleId="Topptekst">
    <w:name w:val="header"/>
    <w:basedOn w:val="Normal"/>
    <w:link w:val="TopptekstTegn"/>
    <w:uiPriority w:val="99"/>
    <w:unhideWhenUsed/>
    <w:rsid w:val="00192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92740"/>
  </w:style>
  <w:style w:type="paragraph" w:styleId="Bunntekst">
    <w:name w:val="footer"/>
    <w:basedOn w:val="Normal"/>
    <w:link w:val="BunntekstTegn"/>
    <w:uiPriority w:val="99"/>
    <w:unhideWhenUsed/>
    <w:rsid w:val="00192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9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2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cahe.eu/w/index.php/Guidelines_for_Good_Practice_for_Awarding_Joint_Degre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r.no/ressurser/temasider/vitnemal_og_vitnemalstillegg/vitnemal_og_vitnemalstilleg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39CC7DAF</Template>
  <TotalTime>58</TotalTime>
  <Pages>3</Pages>
  <Words>1246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NOKUT</Company>
  <LinksUpToDate>false</LinksUpToDate>
  <CharactersWithSpaces>7840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Yordanka Bruteig</dc:creator>
  <cp:lastModifiedBy>Yordanka Bruteig</cp:lastModifiedBy>
  <cp:revision>15</cp:revision>
  <dcterms:created xsi:type="dcterms:W3CDTF">2016-03-15T08:07:00Z</dcterms:created>
  <dcterms:modified xsi:type="dcterms:W3CDTF">2016-03-15T09:40:00Z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2134143303</vt:i4>
  </property>
</Properties>
</file>