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4F946" w14:textId="77777777" w:rsidR="006B6CD5" w:rsidRPr="006B6CD5" w:rsidRDefault="006B6CD5" w:rsidP="006B6CD5">
      <w:pPr>
        <w:rPr>
          <w:b/>
          <w:bCs/>
          <w:lang w:val="en-GB"/>
        </w:rPr>
      </w:pPr>
      <w:bookmarkStart w:id="0" w:name="_GoBack"/>
      <w:bookmarkEnd w:id="0"/>
      <w:r w:rsidRPr="006B6CD5">
        <w:rPr>
          <w:b/>
          <w:bCs/>
          <w:lang w:val="en-GB"/>
        </w:rPr>
        <w:t>Background note to the final report for WG discussion</w:t>
      </w:r>
    </w:p>
    <w:p w14:paraId="349BB8CA" w14:textId="77777777" w:rsidR="006B6CD5" w:rsidRPr="006B6CD5" w:rsidRDefault="006B6CD5" w:rsidP="006B6CD5">
      <w:pPr>
        <w:jc w:val="both"/>
        <w:rPr>
          <w:bCs/>
          <w:lang w:val="en-GB"/>
        </w:rPr>
      </w:pPr>
      <w:r w:rsidRPr="006B6CD5">
        <w:rPr>
          <w:bCs/>
          <w:lang w:val="en-GB"/>
        </w:rPr>
        <w:t>The Co-chairing team sent a first draft of the final report to WG members on the 18th of April.</w:t>
      </w:r>
    </w:p>
    <w:p w14:paraId="550CE65D" w14:textId="6E258133" w:rsidR="006B6CD5" w:rsidRPr="006B6CD5" w:rsidRDefault="006B6CD5" w:rsidP="006B6CD5">
      <w:pPr>
        <w:jc w:val="both"/>
        <w:rPr>
          <w:bCs/>
          <w:lang w:val="en-GB"/>
        </w:rPr>
      </w:pPr>
      <w:r w:rsidRPr="006B6CD5">
        <w:rPr>
          <w:bCs/>
          <w:lang w:val="en-GB"/>
        </w:rPr>
        <w:t xml:space="preserve">The different chapters of the draft were prepared by each member of the team on the basis of the discussion held in the previous four meetings of the group and on the conclusions reached at each meeting. The draft executive summary was based on the discussion held in Bucharest, during which each member of the group expressed his/her views on what should be most underlined as final conclusions. In addition to the three main conclusions, more detailed conclusions on the four topics </w:t>
      </w:r>
      <w:proofErr w:type="gramStart"/>
      <w:r w:rsidRPr="006B6CD5">
        <w:rPr>
          <w:bCs/>
          <w:lang w:val="en-GB"/>
        </w:rPr>
        <w:t>transparency,</w:t>
      </w:r>
      <w:proofErr w:type="gramEnd"/>
      <w:r w:rsidRPr="006B6CD5">
        <w:rPr>
          <w:bCs/>
          <w:lang w:val="en-GB"/>
        </w:rPr>
        <w:t xml:space="preserve"> quality, internationalization and employability </w:t>
      </w:r>
      <w:r>
        <w:rPr>
          <w:bCs/>
          <w:lang w:val="en-GB"/>
        </w:rPr>
        <w:t>were</w:t>
      </w:r>
      <w:r w:rsidRPr="006B6CD5">
        <w:rPr>
          <w:bCs/>
          <w:lang w:val="en-GB"/>
        </w:rPr>
        <w:t xml:space="preserve"> included, in order to reflect the richness of our discussion.</w:t>
      </w:r>
    </w:p>
    <w:p w14:paraId="6AEE547A" w14:textId="6F4DED4F" w:rsidR="006B6CD5" w:rsidRPr="006B6CD5" w:rsidRDefault="006B6CD5" w:rsidP="006B6CD5">
      <w:pPr>
        <w:jc w:val="both"/>
        <w:rPr>
          <w:bCs/>
          <w:lang w:val="en-GB"/>
        </w:rPr>
      </w:pPr>
      <w:r w:rsidRPr="006B6CD5">
        <w:rPr>
          <w:bCs/>
          <w:lang w:val="en-GB"/>
        </w:rPr>
        <w:t xml:space="preserve">The team received comments by the following institutions, countries and organisations: </w:t>
      </w:r>
      <w:r>
        <w:rPr>
          <w:bCs/>
          <w:lang w:val="en-GB"/>
        </w:rPr>
        <w:t xml:space="preserve">Austria, </w:t>
      </w:r>
      <w:r w:rsidRPr="006B6CD5">
        <w:rPr>
          <w:bCs/>
          <w:lang w:val="en-GB"/>
        </w:rPr>
        <w:t xml:space="preserve">Council of Europe (Structural reform Working Group), Belgium/Flanders, </w:t>
      </w:r>
      <w:r>
        <w:rPr>
          <w:bCs/>
          <w:lang w:val="en-GB"/>
        </w:rPr>
        <w:t xml:space="preserve">Belgium/Wallonia, </w:t>
      </w:r>
      <w:r w:rsidRPr="006B6CD5">
        <w:rPr>
          <w:bCs/>
          <w:lang w:val="en-GB"/>
        </w:rPr>
        <w:t xml:space="preserve">Denmark, </w:t>
      </w:r>
      <w:r>
        <w:rPr>
          <w:bCs/>
          <w:lang w:val="en-GB"/>
        </w:rPr>
        <w:t xml:space="preserve">France, </w:t>
      </w:r>
      <w:r w:rsidRPr="006B6CD5">
        <w:rPr>
          <w:bCs/>
          <w:lang w:val="en-GB"/>
        </w:rPr>
        <w:t>Germany, and EUA.</w:t>
      </w:r>
      <w:r>
        <w:rPr>
          <w:bCs/>
          <w:lang w:val="en-GB"/>
        </w:rPr>
        <w:t xml:space="preserve"> </w:t>
      </w:r>
      <w:r w:rsidRPr="006B6CD5">
        <w:rPr>
          <w:bCs/>
          <w:lang w:val="en-GB"/>
        </w:rPr>
        <w:t>Together with the WG members, also the co-chairs of the Structural Reforms WG were consulted and they provided their contributions to the report.</w:t>
      </w:r>
    </w:p>
    <w:p w14:paraId="28C607E2" w14:textId="77777777" w:rsidR="006B6CD5" w:rsidRDefault="006B6CD5" w:rsidP="006B6CD5">
      <w:pPr>
        <w:jc w:val="both"/>
        <w:rPr>
          <w:bCs/>
          <w:lang w:val="en-GB"/>
        </w:rPr>
      </w:pPr>
      <w:r w:rsidRPr="006B6CD5">
        <w:rPr>
          <w:bCs/>
          <w:lang w:val="en-GB"/>
        </w:rPr>
        <w:t>In the revision of the text, the co-chairs team took into account:</w:t>
      </w:r>
    </w:p>
    <w:p w14:paraId="2A7B1A18" w14:textId="1C160AF9" w:rsidR="006B6CD5" w:rsidRPr="006B6CD5" w:rsidRDefault="006B6CD5" w:rsidP="006B6CD5">
      <w:pPr>
        <w:jc w:val="both"/>
        <w:rPr>
          <w:bCs/>
          <w:lang w:val="en-GB"/>
        </w:rPr>
      </w:pPr>
      <w:r w:rsidRPr="006B6CD5">
        <w:rPr>
          <w:bCs/>
          <w:lang w:val="en-GB"/>
        </w:rPr>
        <w:t>-</w:t>
      </w:r>
      <w:r>
        <w:rPr>
          <w:bCs/>
          <w:lang w:val="en-GB"/>
        </w:rPr>
        <w:tab/>
      </w:r>
      <w:proofErr w:type="gramStart"/>
      <w:r w:rsidRPr="006B6CD5">
        <w:rPr>
          <w:bCs/>
          <w:lang w:val="en-GB"/>
        </w:rPr>
        <w:t>the</w:t>
      </w:r>
      <w:proofErr w:type="gramEnd"/>
      <w:r w:rsidRPr="006B6CD5">
        <w:rPr>
          <w:bCs/>
          <w:lang w:val="en-GB"/>
        </w:rPr>
        <w:t xml:space="preserve"> task set by Ministers in Bucharest and the terms of references approved by the BFUG;</w:t>
      </w:r>
    </w:p>
    <w:p w14:paraId="4FA4C935" w14:textId="77777777" w:rsidR="006B6CD5" w:rsidRPr="006B6CD5" w:rsidRDefault="006B6CD5" w:rsidP="006B6CD5">
      <w:pPr>
        <w:jc w:val="both"/>
        <w:rPr>
          <w:bCs/>
          <w:lang w:val="en-GB"/>
        </w:rPr>
      </w:pPr>
      <w:r w:rsidRPr="006B6CD5">
        <w:rPr>
          <w:bCs/>
          <w:lang w:val="en-GB"/>
        </w:rPr>
        <w:t>-</w:t>
      </w:r>
      <w:r w:rsidRPr="006B6CD5">
        <w:rPr>
          <w:bCs/>
          <w:lang w:val="en-GB"/>
        </w:rPr>
        <w:tab/>
      </w:r>
      <w:proofErr w:type="gramStart"/>
      <w:r w:rsidRPr="006B6CD5">
        <w:rPr>
          <w:bCs/>
          <w:lang w:val="en-GB"/>
        </w:rPr>
        <w:t>the</w:t>
      </w:r>
      <w:proofErr w:type="gramEnd"/>
      <w:r w:rsidRPr="006B6CD5">
        <w:rPr>
          <w:bCs/>
          <w:lang w:val="en-GB"/>
        </w:rPr>
        <w:t xml:space="preserve"> debate, the agreements and final conclusion of previous WG discussion</w:t>
      </w:r>
    </w:p>
    <w:p w14:paraId="7FC7E2D2" w14:textId="5899FF18" w:rsidR="006B6CD5" w:rsidRDefault="006B6CD5" w:rsidP="006B6CD5">
      <w:pPr>
        <w:ind w:left="705" w:hanging="705"/>
        <w:jc w:val="both"/>
        <w:rPr>
          <w:bCs/>
          <w:lang w:val="en-GB"/>
        </w:rPr>
      </w:pPr>
      <w:r w:rsidRPr="006B6CD5">
        <w:rPr>
          <w:bCs/>
          <w:lang w:val="en-GB"/>
        </w:rPr>
        <w:t>-</w:t>
      </w:r>
      <w:r w:rsidRPr="006B6CD5">
        <w:rPr>
          <w:bCs/>
          <w:lang w:val="en-GB"/>
        </w:rPr>
        <w:tab/>
      </w:r>
      <w:proofErr w:type="gramStart"/>
      <w:r w:rsidRPr="006B6CD5">
        <w:rPr>
          <w:bCs/>
          <w:lang w:val="en-GB"/>
        </w:rPr>
        <w:t>the</w:t>
      </w:r>
      <w:proofErr w:type="gramEnd"/>
      <w:r w:rsidRPr="006B6CD5">
        <w:rPr>
          <w:bCs/>
          <w:lang w:val="en-GB"/>
        </w:rPr>
        <w:t xml:space="preserve"> debate on the revision of European Standards and Guidelines, on the Joint approach for quality assurance and accreditation in joint programmes and on the revision of the ECTS User’s Guide that took place at </w:t>
      </w:r>
      <w:r>
        <w:rPr>
          <w:bCs/>
          <w:lang w:val="en-GB"/>
        </w:rPr>
        <w:t>the last BFUG meeting in Athens;</w:t>
      </w:r>
    </w:p>
    <w:p w14:paraId="13B9C3D2" w14:textId="1D26F708" w:rsidR="006B6CD5" w:rsidRPr="006B6CD5" w:rsidRDefault="006B6CD5" w:rsidP="00E82BFE">
      <w:pPr>
        <w:ind w:left="705" w:hanging="705"/>
        <w:jc w:val="both"/>
        <w:rPr>
          <w:bCs/>
          <w:lang w:val="en-GB"/>
        </w:rPr>
      </w:pPr>
      <w:r>
        <w:rPr>
          <w:bCs/>
          <w:lang w:val="en-GB"/>
        </w:rPr>
        <w:t>-</w:t>
      </w:r>
      <w:r>
        <w:rPr>
          <w:bCs/>
          <w:lang w:val="en-GB"/>
        </w:rPr>
        <w:tab/>
      </w:r>
      <w:proofErr w:type="gramStart"/>
      <w:r w:rsidR="00E82BFE">
        <w:rPr>
          <w:bCs/>
          <w:lang w:val="en-GB"/>
        </w:rPr>
        <w:t>the</w:t>
      </w:r>
      <w:proofErr w:type="gramEnd"/>
      <w:r w:rsidR="00E82BFE">
        <w:rPr>
          <w:bCs/>
          <w:lang w:val="en-GB"/>
        </w:rPr>
        <w:t xml:space="preserve"> comments and contributions received by the WG members on the structure of the paper and on proposals for re-formulation.</w:t>
      </w:r>
    </w:p>
    <w:p w14:paraId="7F6F990C" w14:textId="4F32D990" w:rsidR="006B6CD5" w:rsidRPr="006B6CD5" w:rsidRDefault="006B6CD5" w:rsidP="006B6CD5">
      <w:pPr>
        <w:jc w:val="both"/>
        <w:rPr>
          <w:lang w:val="en-GB"/>
        </w:rPr>
      </w:pPr>
      <w:r w:rsidRPr="006B6CD5">
        <w:rPr>
          <w:bCs/>
          <w:lang w:val="en-GB"/>
        </w:rPr>
        <w:br w:type="page"/>
      </w:r>
    </w:p>
    <w:sdt>
      <w:sdtPr>
        <w:rPr>
          <w:rFonts w:asciiTheme="minorHAnsi" w:eastAsiaTheme="minorHAnsi" w:hAnsiTheme="minorHAnsi" w:cstheme="minorBidi"/>
          <w:b w:val="0"/>
          <w:bCs w:val="0"/>
          <w:color w:val="auto"/>
          <w:sz w:val="22"/>
          <w:szCs w:val="22"/>
          <w:lang w:val="it-IT" w:eastAsia="en-US"/>
        </w:rPr>
        <w:id w:val="-1281867137"/>
        <w:docPartObj>
          <w:docPartGallery w:val="Table of Contents"/>
          <w:docPartUnique/>
        </w:docPartObj>
      </w:sdtPr>
      <w:sdtEndPr>
        <w:rPr>
          <w:noProof/>
        </w:rPr>
      </w:sdtEndPr>
      <w:sdtContent>
        <w:p w14:paraId="1CDE458E" w14:textId="71665FA1" w:rsidR="00312E98" w:rsidRDefault="00312E98">
          <w:pPr>
            <w:pStyle w:val="TOCHeading"/>
          </w:pPr>
          <w:r>
            <w:t>Contents</w:t>
          </w:r>
        </w:p>
        <w:p w14:paraId="3E074FB4" w14:textId="77777777" w:rsidR="00E82BFE" w:rsidRDefault="00312E98">
          <w:pPr>
            <w:pStyle w:val="TOC1"/>
            <w:tabs>
              <w:tab w:val="right" w:leader="dot" w:pos="8777"/>
            </w:tabs>
            <w:rPr>
              <w:rFonts w:eastAsiaTheme="minorEastAsia"/>
              <w:noProof/>
              <w:lang w:eastAsia="it-IT"/>
            </w:rPr>
          </w:pPr>
          <w:r>
            <w:fldChar w:fldCharType="begin"/>
          </w:r>
          <w:r>
            <w:instrText xml:space="preserve"> TOC \o "1-3" \h \z \u </w:instrText>
          </w:r>
          <w:r>
            <w:fldChar w:fldCharType="separate"/>
          </w:r>
          <w:hyperlink w:anchor="_Toc387396537" w:history="1">
            <w:r w:rsidR="00E82BFE" w:rsidRPr="00E750FE">
              <w:rPr>
                <w:rStyle w:val="Hyperlink"/>
                <w:noProof/>
                <w:lang w:val="en-IE"/>
              </w:rPr>
              <w:t>Introduction</w:t>
            </w:r>
            <w:r w:rsidR="00E82BFE">
              <w:rPr>
                <w:noProof/>
                <w:webHidden/>
              </w:rPr>
              <w:tab/>
            </w:r>
            <w:r w:rsidR="00E82BFE">
              <w:rPr>
                <w:noProof/>
                <w:webHidden/>
              </w:rPr>
              <w:fldChar w:fldCharType="begin"/>
            </w:r>
            <w:r w:rsidR="00E82BFE">
              <w:rPr>
                <w:noProof/>
                <w:webHidden/>
              </w:rPr>
              <w:instrText xml:space="preserve"> PAGEREF _Toc387396537 \h </w:instrText>
            </w:r>
            <w:r w:rsidR="00E82BFE">
              <w:rPr>
                <w:noProof/>
                <w:webHidden/>
              </w:rPr>
            </w:r>
            <w:r w:rsidR="00E82BFE">
              <w:rPr>
                <w:noProof/>
                <w:webHidden/>
              </w:rPr>
              <w:fldChar w:fldCharType="separate"/>
            </w:r>
            <w:r w:rsidR="00E82BFE">
              <w:rPr>
                <w:noProof/>
                <w:webHidden/>
              </w:rPr>
              <w:t>2</w:t>
            </w:r>
            <w:r w:rsidR="00E82BFE">
              <w:rPr>
                <w:noProof/>
                <w:webHidden/>
              </w:rPr>
              <w:fldChar w:fldCharType="end"/>
            </w:r>
          </w:hyperlink>
        </w:p>
        <w:p w14:paraId="398974B2" w14:textId="77777777" w:rsidR="00E82BFE" w:rsidRDefault="00350091">
          <w:pPr>
            <w:pStyle w:val="TOC1"/>
            <w:tabs>
              <w:tab w:val="right" w:leader="dot" w:pos="8777"/>
            </w:tabs>
            <w:rPr>
              <w:rFonts w:eastAsiaTheme="minorEastAsia"/>
              <w:noProof/>
              <w:lang w:eastAsia="it-IT"/>
            </w:rPr>
          </w:pPr>
          <w:hyperlink w:anchor="_Toc387396538" w:history="1">
            <w:r w:rsidR="00E82BFE" w:rsidRPr="00E750FE">
              <w:rPr>
                <w:rStyle w:val="Hyperlink"/>
                <w:noProof/>
                <w:lang w:val="en-IE"/>
              </w:rPr>
              <w:t>Summary</w:t>
            </w:r>
            <w:r w:rsidR="00E82BFE">
              <w:rPr>
                <w:noProof/>
                <w:webHidden/>
              </w:rPr>
              <w:tab/>
            </w:r>
            <w:r w:rsidR="00E82BFE">
              <w:rPr>
                <w:noProof/>
                <w:webHidden/>
              </w:rPr>
              <w:fldChar w:fldCharType="begin"/>
            </w:r>
            <w:r w:rsidR="00E82BFE">
              <w:rPr>
                <w:noProof/>
                <w:webHidden/>
              </w:rPr>
              <w:instrText xml:space="preserve"> PAGEREF _Toc387396538 \h </w:instrText>
            </w:r>
            <w:r w:rsidR="00E82BFE">
              <w:rPr>
                <w:noProof/>
                <w:webHidden/>
              </w:rPr>
            </w:r>
            <w:r w:rsidR="00E82BFE">
              <w:rPr>
                <w:noProof/>
                <w:webHidden/>
              </w:rPr>
              <w:fldChar w:fldCharType="separate"/>
            </w:r>
            <w:r w:rsidR="00E82BFE">
              <w:rPr>
                <w:noProof/>
                <w:webHidden/>
              </w:rPr>
              <w:t>4</w:t>
            </w:r>
            <w:r w:rsidR="00E82BFE">
              <w:rPr>
                <w:noProof/>
                <w:webHidden/>
              </w:rPr>
              <w:fldChar w:fldCharType="end"/>
            </w:r>
          </w:hyperlink>
        </w:p>
        <w:p w14:paraId="694EB55E" w14:textId="77777777" w:rsidR="00E82BFE" w:rsidRDefault="00350091">
          <w:pPr>
            <w:pStyle w:val="TOC1"/>
            <w:tabs>
              <w:tab w:val="right" w:leader="dot" w:pos="8777"/>
            </w:tabs>
            <w:rPr>
              <w:rFonts w:eastAsiaTheme="minorEastAsia"/>
              <w:noProof/>
              <w:lang w:eastAsia="it-IT"/>
            </w:rPr>
          </w:pPr>
          <w:hyperlink w:anchor="_Toc387396539" w:history="1">
            <w:r w:rsidR="00E82BFE" w:rsidRPr="00E750FE">
              <w:rPr>
                <w:rStyle w:val="Hyperlink"/>
                <w:noProof/>
                <w:lang w:val="en-IE"/>
              </w:rPr>
              <w:t>Recommendation to Ministers</w:t>
            </w:r>
            <w:r w:rsidR="00E82BFE">
              <w:rPr>
                <w:noProof/>
                <w:webHidden/>
              </w:rPr>
              <w:tab/>
            </w:r>
            <w:r w:rsidR="00E82BFE">
              <w:rPr>
                <w:noProof/>
                <w:webHidden/>
              </w:rPr>
              <w:fldChar w:fldCharType="begin"/>
            </w:r>
            <w:r w:rsidR="00E82BFE">
              <w:rPr>
                <w:noProof/>
                <w:webHidden/>
              </w:rPr>
              <w:instrText xml:space="preserve"> PAGEREF _Toc387396539 \h </w:instrText>
            </w:r>
            <w:r w:rsidR="00E82BFE">
              <w:rPr>
                <w:noProof/>
                <w:webHidden/>
              </w:rPr>
            </w:r>
            <w:r w:rsidR="00E82BFE">
              <w:rPr>
                <w:noProof/>
                <w:webHidden/>
              </w:rPr>
              <w:fldChar w:fldCharType="separate"/>
            </w:r>
            <w:r w:rsidR="00E82BFE">
              <w:rPr>
                <w:noProof/>
                <w:webHidden/>
              </w:rPr>
              <w:t>7</w:t>
            </w:r>
            <w:r w:rsidR="00E82BFE">
              <w:rPr>
                <w:noProof/>
                <w:webHidden/>
              </w:rPr>
              <w:fldChar w:fldCharType="end"/>
            </w:r>
          </w:hyperlink>
        </w:p>
        <w:p w14:paraId="0B90B5C9" w14:textId="77777777" w:rsidR="00E82BFE" w:rsidRDefault="00350091">
          <w:pPr>
            <w:pStyle w:val="TOC1"/>
            <w:tabs>
              <w:tab w:val="right" w:leader="dot" w:pos="8777"/>
            </w:tabs>
            <w:rPr>
              <w:rFonts w:eastAsiaTheme="minorEastAsia"/>
              <w:noProof/>
              <w:lang w:eastAsia="it-IT"/>
            </w:rPr>
          </w:pPr>
          <w:hyperlink w:anchor="_Toc387396540" w:history="1">
            <w:r w:rsidR="00E82BFE" w:rsidRPr="00E750FE">
              <w:rPr>
                <w:rStyle w:val="Hyperlink"/>
                <w:noProof/>
                <w:lang w:val="en-IE"/>
              </w:rPr>
              <w:t>Mapping the implementation of the Salzburg Principles and the Principles for Innovative Doctoral Training</w:t>
            </w:r>
            <w:r w:rsidR="00E82BFE">
              <w:rPr>
                <w:noProof/>
                <w:webHidden/>
              </w:rPr>
              <w:tab/>
            </w:r>
            <w:r w:rsidR="00E82BFE">
              <w:rPr>
                <w:noProof/>
                <w:webHidden/>
              </w:rPr>
              <w:fldChar w:fldCharType="begin"/>
            </w:r>
            <w:r w:rsidR="00E82BFE">
              <w:rPr>
                <w:noProof/>
                <w:webHidden/>
              </w:rPr>
              <w:instrText xml:space="preserve"> PAGEREF _Toc387396540 \h </w:instrText>
            </w:r>
            <w:r w:rsidR="00E82BFE">
              <w:rPr>
                <w:noProof/>
                <w:webHidden/>
              </w:rPr>
            </w:r>
            <w:r w:rsidR="00E82BFE">
              <w:rPr>
                <w:noProof/>
                <w:webHidden/>
              </w:rPr>
              <w:fldChar w:fldCharType="separate"/>
            </w:r>
            <w:r w:rsidR="00E82BFE">
              <w:rPr>
                <w:noProof/>
                <w:webHidden/>
              </w:rPr>
              <w:t>7</w:t>
            </w:r>
            <w:r w:rsidR="00E82BFE">
              <w:rPr>
                <w:noProof/>
                <w:webHidden/>
              </w:rPr>
              <w:fldChar w:fldCharType="end"/>
            </w:r>
          </w:hyperlink>
        </w:p>
        <w:p w14:paraId="499AA34E" w14:textId="77777777" w:rsidR="00E82BFE" w:rsidRDefault="00350091">
          <w:pPr>
            <w:pStyle w:val="TOC2"/>
            <w:tabs>
              <w:tab w:val="right" w:leader="dot" w:pos="8777"/>
            </w:tabs>
            <w:rPr>
              <w:rFonts w:eastAsiaTheme="minorEastAsia"/>
              <w:noProof/>
              <w:lang w:eastAsia="it-IT"/>
            </w:rPr>
          </w:pPr>
          <w:hyperlink w:anchor="_Toc387396541" w:history="1">
            <w:r w:rsidR="00E82BFE" w:rsidRPr="00E750FE">
              <w:rPr>
                <w:rStyle w:val="Hyperlink"/>
                <w:noProof/>
                <w:lang w:val="en-IE"/>
              </w:rPr>
              <w:t>Improving quality and embedding doctoral education in institutional strategies</w:t>
            </w:r>
            <w:r w:rsidR="00E82BFE">
              <w:rPr>
                <w:noProof/>
                <w:webHidden/>
              </w:rPr>
              <w:tab/>
            </w:r>
            <w:r w:rsidR="00E82BFE">
              <w:rPr>
                <w:noProof/>
                <w:webHidden/>
              </w:rPr>
              <w:fldChar w:fldCharType="begin"/>
            </w:r>
            <w:r w:rsidR="00E82BFE">
              <w:rPr>
                <w:noProof/>
                <w:webHidden/>
              </w:rPr>
              <w:instrText xml:space="preserve"> PAGEREF _Toc387396541 \h </w:instrText>
            </w:r>
            <w:r w:rsidR="00E82BFE">
              <w:rPr>
                <w:noProof/>
                <w:webHidden/>
              </w:rPr>
            </w:r>
            <w:r w:rsidR="00E82BFE">
              <w:rPr>
                <w:noProof/>
                <w:webHidden/>
              </w:rPr>
              <w:fldChar w:fldCharType="separate"/>
            </w:r>
            <w:r w:rsidR="00E82BFE">
              <w:rPr>
                <w:noProof/>
                <w:webHidden/>
              </w:rPr>
              <w:t>7</w:t>
            </w:r>
            <w:r w:rsidR="00E82BFE">
              <w:rPr>
                <w:noProof/>
                <w:webHidden/>
              </w:rPr>
              <w:fldChar w:fldCharType="end"/>
            </w:r>
          </w:hyperlink>
        </w:p>
        <w:p w14:paraId="4C77C585" w14:textId="77777777" w:rsidR="00E82BFE" w:rsidRDefault="00350091">
          <w:pPr>
            <w:pStyle w:val="TOC2"/>
            <w:tabs>
              <w:tab w:val="right" w:leader="dot" w:pos="8777"/>
            </w:tabs>
            <w:rPr>
              <w:rFonts w:eastAsiaTheme="minorEastAsia"/>
              <w:noProof/>
              <w:lang w:eastAsia="it-IT"/>
            </w:rPr>
          </w:pPr>
          <w:hyperlink w:anchor="_Toc387396542" w:history="1">
            <w:r w:rsidR="00E82BFE" w:rsidRPr="00E750FE">
              <w:rPr>
                <w:rStyle w:val="Hyperlink"/>
                <w:noProof/>
                <w:lang w:val="ro-RO"/>
              </w:rPr>
              <w:t>Raise of structured training</w:t>
            </w:r>
            <w:r w:rsidR="00E82BFE">
              <w:rPr>
                <w:noProof/>
                <w:webHidden/>
              </w:rPr>
              <w:tab/>
            </w:r>
            <w:r w:rsidR="00E82BFE">
              <w:rPr>
                <w:noProof/>
                <w:webHidden/>
              </w:rPr>
              <w:fldChar w:fldCharType="begin"/>
            </w:r>
            <w:r w:rsidR="00E82BFE">
              <w:rPr>
                <w:noProof/>
                <w:webHidden/>
              </w:rPr>
              <w:instrText xml:space="preserve"> PAGEREF _Toc387396542 \h </w:instrText>
            </w:r>
            <w:r w:rsidR="00E82BFE">
              <w:rPr>
                <w:noProof/>
                <w:webHidden/>
              </w:rPr>
            </w:r>
            <w:r w:rsidR="00E82BFE">
              <w:rPr>
                <w:noProof/>
                <w:webHidden/>
              </w:rPr>
              <w:fldChar w:fldCharType="separate"/>
            </w:r>
            <w:r w:rsidR="00E82BFE">
              <w:rPr>
                <w:noProof/>
                <w:webHidden/>
              </w:rPr>
              <w:t>9</w:t>
            </w:r>
            <w:r w:rsidR="00E82BFE">
              <w:rPr>
                <w:noProof/>
                <w:webHidden/>
              </w:rPr>
              <w:fldChar w:fldCharType="end"/>
            </w:r>
          </w:hyperlink>
        </w:p>
        <w:p w14:paraId="29E16585" w14:textId="77777777" w:rsidR="00E82BFE" w:rsidRDefault="00350091">
          <w:pPr>
            <w:pStyle w:val="TOC2"/>
            <w:tabs>
              <w:tab w:val="right" w:leader="dot" w:pos="8777"/>
            </w:tabs>
            <w:rPr>
              <w:rFonts w:eastAsiaTheme="minorEastAsia"/>
              <w:noProof/>
              <w:lang w:eastAsia="it-IT"/>
            </w:rPr>
          </w:pPr>
          <w:hyperlink w:anchor="_Toc387396543" w:history="1">
            <w:r w:rsidR="00E82BFE" w:rsidRPr="00E750FE">
              <w:rPr>
                <w:rStyle w:val="Hyperlink"/>
                <w:noProof/>
                <w:lang w:val="en-IE"/>
              </w:rPr>
              <w:t>Combining the advancement of knowledge and the exposure to labor market</w:t>
            </w:r>
            <w:r w:rsidR="00E82BFE">
              <w:rPr>
                <w:noProof/>
                <w:webHidden/>
              </w:rPr>
              <w:tab/>
            </w:r>
            <w:r w:rsidR="00E82BFE">
              <w:rPr>
                <w:noProof/>
                <w:webHidden/>
              </w:rPr>
              <w:fldChar w:fldCharType="begin"/>
            </w:r>
            <w:r w:rsidR="00E82BFE">
              <w:rPr>
                <w:noProof/>
                <w:webHidden/>
              </w:rPr>
              <w:instrText xml:space="preserve"> PAGEREF _Toc387396543 \h </w:instrText>
            </w:r>
            <w:r w:rsidR="00E82BFE">
              <w:rPr>
                <w:noProof/>
                <w:webHidden/>
              </w:rPr>
            </w:r>
            <w:r w:rsidR="00E82BFE">
              <w:rPr>
                <w:noProof/>
                <w:webHidden/>
              </w:rPr>
              <w:fldChar w:fldCharType="separate"/>
            </w:r>
            <w:r w:rsidR="00E82BFE">
              <w:rPr>
                <w:noProof/>
                <w:webHidden/>
              </w:rPr>
              <w:t>10</w:t>
            </w:r>
            <w:r w:rsidR="00E82BFE">
              <w:rPr>
                <w:noProof/>
                <w:webHidden/>
              </w:rPr>
              <w:fldChar w:fldCharType="end"/>
            </w:r>
          </w:hyperlink>
        </w:p>
        <w:p w14:paraId="47006FDD" w14:textId="77777777" w:rsidR="00E82BFE" w:rsidRDefault="00350091">
          <w:pPr>
            <w:pStyle w:val="TOC2"/>
            <w:tabs>
              <w:tab w:val="right" w:leader="dot" w:pos="8777"/>
            </w:tabs>
            <w:rPr>
              <w:rFonts w:eastAsiaTheme="minorEastAsia"/>
              <w:noProof/>
              <w:lang w:eastAsia="it-IT"/>
            </w:rPr>
          </w:pPr>
          <w:hyperlink w:anchor="_Toc387396544" w:history="1">
            <w:r w:rsidR="00E82BFE" w:rsidRPr="00E750FE">
              <w:rPr>
                <w:rStyle w:val="Hyperlink"/>
                <w:noProof/>
                <w:lang w:val="en-GB"/>
              </w:rPr>
              <w:t>Entrance of Doctoral graduates in the employment market</w:t>
            </w:r>
            <w:r w:rsidR="00E82BFE">
              <w:rPr>
                <w:noProof/>
                <w:webHidden/>
              </w:rPr>
              <w:tab/>
            </w:r>
            <w:r w:rsidR="00E82BFE">
              <w:rPr>
                <w:noProof/>
                <w:webHidden/>
              </w:rPr>
              <w:fldChar w:fldCharType="begin"/>
            </w:r>
            <w:r w:rsidR="00E82BFE">
              <w:rPr>
                <w:noProof/>
                <w:webHidden/>
              </w:rPr>
              <w:instrText xml:space="preserve"> PAGEREF _Toc387396544 \h </w:instrText>
            </w:r>
            <w:r w:rsidR="00E82BFE">
              <w:rPr>
                <w:noProof/>
                <w:webHidden/>
              </w:rPr>
            </w:r>
            <w:r w:rsidR="00E82BFE">
              <w:rPr>
                <w:noProof/>
                <w:webHidden/>
              </w:rPr>
              <w:fldChar w:fldCharType="separate"/>
            </w:r>
            <w:r w:rsidR="00E82BFE">
              <w:rPr>
                <w:noProof/>
                <w:webHidden/>
              </w:rPr>
              <w:t>11</w:t>
            </w:r>
            <w:r w:rsidR="00E82BFE">
              <w:rPr>
                <w:noProof/>
                <w:webHidden/>
              </w:rPr>
              <w:fldChar w:fldCharType="end"/>
            </w:r>
          </w:hyperlink>
        </w:p>
        <w:p w14:paraId="76D0553D" w14:textId="77777777" w:rsidR="00E82BFE" w:rsidRDefault="00350091">
          <w:pPr>
            <w:pStyle w:val="TOC2"/>
            <w:tabs>
              <w:tab w:val="right" w:leader="dot" w:pos="8777"/>
            </w:tabs>
            <w:rPr>
              <w:rFonts w:eastAsiaTheme="minorEastAsia"/>
              <w:noProof/>
              <w:lang w:eastAsia="it-IT"/>
            </w:rPr>
          </w:pPr>
          <w:hyperlink w:anchor="_Toc387396545" w:history="1">
            <w:r w:rsidR="00E82BFE" w:rsidRPr="00E750FE">
              <w:rPr>
                <w:rStyle w:val="Hyperlink"/>
                <w:noProof/>
                <w:lang w:val="en-IE"/>
              </w:rPr>
              <w:t>Increasing mobility and international networking</w:t>
            </w:r>
            <w:r w:rsidR="00E82BFE">
              <w:rPr>
                <w:noProof/>
                <w:webHidden/>
              </w:rPr>
              <w:tab/>
            </w:r>
            <w:r w:rsidR="00E82BFE">
              <w:rPr>
                <w:noProof/>
                <w:webHidden/>
              </w:rPr>
              <w:fldChar w:fldCharType="begin"/>
            </w:r>
            <w:r w:rsidR="00E82BFE">
              <w:rPr>
                <w:noProof/>
                <w:webHidden/>
              </w:rPr>
              <w:instrText xml:space="preserve"> PAGEREF _Toc387396545 \h </w:instrText>
            </w:r>
            <w:r w:rsidR="00E82BFE">
              <w:rPr>
                <w:noProof/>
                <w:webHidden/>
              </w:rPr>
            </w:r>
            <w:r w:rsidR="00E82BFE">
              <w:rPr>
                <w:noProof/>
                <w:webHidden/>
              </w:rPr>
              <w:fldChar w:fldCharType="separate"/>
            </w:r>
            <w:r w:rsidR="00E82BFE">
              <w:rPr>
                <w:noProof/>
                <w:webHidden/>
              </w:rPr>
              <w:t>12</w:t>
            </w:r>
            <w:r w:rsidR="00E82BFE">
              <w:rPr>
                <w:noProof/>
                <w:webHidden/>
              </w:rPr>
              <w:fldChar w:fldCharType="end"/>
            </w:r>
          </w:hyperlink>
        </w:p>
        <w:p w14:paraId="3162EAD7" w14:textId="77777777" w:rsidR="00E82BFE" w:rsidRDefault="00350091">
          <w:pPr>
            <w:pStyle w:val="TOC2"/>
            <w:tabs>
              <w:tab w:val="right" w:leader="dot" w:pos="8777"/>
            </w:tabs>
            <w:rPr>
              <w:rFonts w:eastAsiaTheme="minorEastAsia"/>
              <w:noProof/>
              <w:lang w:eastAsia="it-IT"/>
            </w:rPr>
          </w:pPr>
          <w:hyperlink w:anchor="_Toc387396546" w:history="1">
            <w:r w:rsidR="00E82BFE" w:rsidRPr="00E750FE">
              <w:rPr>
                <w:rStyle w:val="Hyperlink"/>
                <w:noProof/>
                <w:lang w:val="en-IE"/>
              </w:rPr>
              <w:t>Status of the Doctoral candidate</w:t>
            </w:r>
            <w:r w:rsidR="00E82BFE">
              <w:rPr>
                <w:noProof/>
                <w:webHidden/>
              </w:rPr>
              <w:tab/>
            </w:r>
            <w:r w:rsidR="00E82BFE">
              <w:rPr>
                <w:noProof/>
                <w:webHidden/>
              </w:rPr>
              <w:fldChar w:fldCharType="begin"/>
            </w:r>
            <w:r w:rsidR="00E82BFE">
              <w:rPr>
                <w:noProof/>
                <w:webHidden/>
              </w:rPr>
              <w:instrText xml:space="preserve"> PAGEREF _Toc387396546 \h </w:instrText>
            </w:r>
            <w:r w:rsidR="00E82BFE">
              <w:rPr>
                <w:noProof/>
                <w:webHidden/>
              </w:rPr>
            </w:r>
            <w:r w:rsidR="00E82BFE">
              <w:rPr>
                <w:noProof/>
                <w:webHidden/>
              </w:rPr>
              <w:fldChar w:fldCharType="separate"/>
            </w:r>
            <w:r w:rsidR="00E82BFE">
              <w:rPr>
                <w:noProof/>
                <w:webHidden/>
              </w:rPr>
              <w:t>12</w:t>
            </w:r>
            <w:r w:rsidR="00E82BFE">
              <w:rPr>
                <w:noProof/>
                <w:webHidden/>
              </w:rPr>
              <w:fldChar w:fldCharType="end"/>
            </w:r>
          </w:hyperlink>
        </w:p>
        <w:p w14:paraId="3AD80050" w14:textId="77777777" w:rsidR="00E82BFE" w:rsidRDefault="00350091">
          <w:pPr>
            <w:pStyle w:val="TOC1"/>
            <w:tabs>
              <w:tab w:val="right" w:leader="dot" w:pos="8777"/>
            </w:tabs>
            <w:rPr>
              <w:rFonts w:eastAsiaTheme="minorEastAsia"/>
              <w:noProof/>
              <w:lang w:eastAsia="it-IT"/>
            </w:rPr>
          </w:pPr>
          <w:hyperlink w:anchor="_Toc387396547" w:history="1">
            <w:r w:rsidR="00E82BFE" w:rsidRPr="00E750FE">
              <w:rPr>
                <w:rStyle w:val="Hyperlink"/>
                <w:noProof/>
                <w:lang w:val="en-IE"/>
              </w:rPr>
              <w:t>Implementing structural reforms in the third cycle</w:t>
            </w:r>
            <w:r w:rsidR="00E82BFE">
              <w:rPr>
                <w:noProof/>
                <w:webHidden/>
              </w:rPr>
              <w:tab/>
            </w:r>
            <w:r w:rsidR="00E82BFE">
              <w:rPr>
                <w:noProof/>
                <w:webHidden/>
              </w:rPr>
              <w:fldChar w:fldCharType="begin"/>
            </w:r>
            <w:r w:rsidR="00E82BFE">
              <w:rPr>
                <w:noProof/>
                <w:webHidden/>
              </w:rPr>
              <w:instrText xml:space="preserve"> PAGEREF _Toc387396547 \h </w:instrText>
            </w:r>
            <w:r w:rsidR="00E82BFE">
              <w:rPr>
                <w:noProof/>
                <w:webHidden/>
              </w:rPr>
            </w:r>
            <w:r w:rsidR="00E82BFE">
              <w:rPr>
                <w:noProof/>
                <w:webHidden/>
              </w:rPr>
              <w:fldChar w:fldCharType="separate"/>
            </w:r>
            <w:r w:rsidR="00E82BFE">
              <w:rPr>
                <w:noProof/>
                <w:webHidden/>
              </w:rPr>
              <w:t>13</w:t>
            </w:r>
            <w:r w:rsidR="00E82BFE">
              <w:rPr>
                <w:noProof/>
                <w:webHidden/>
              </w:rPr>
              <w:fldChar w:fldCharType="end"/>
            </w:r>
          </w:hyperlink>
        </w:p>
        <w:p w14:paraId="0B90DE79" w14:textId="77777777" w:rsidR="00E82BFE" w:rsidRDefault="00350091">
          <w:pPr>
            <w:pStyle w:val="TOC2"/>
            <w:tabs>
              <w:tab w:val="right" w:leader="dot" w:pos="8777"/>
            </w:tabs>
            <w:rPr>
              <w:rFonts w:eastAsiaTheme="minorEastAsia"/>
              <w:noProof/>
              <w:lang w:eastAsia="it-IT"/>
            </w:rPr>
          </w:pPr>
          <w:hyperlink w:anchor="_Toc387396548" w:history="1">
            <w:r w:rsidR="00E82BFE" w:rsidRPr="00E750FE">
              <w:rPr>
                <w:rStyle w:val="Hyperlink"/>
                <w:noProof/>
                <w:lang w:val="en-IE"/>
              </w:rPr>
              <w:t>Qualifications framework</w:t>
            </w:r>
            <w:r w:rsidR="00E82BFE">
              <w:rPr>
                <w:noProof/>
                <w:webHidden/>
              </w:rPr>
              <w:tab/>
            </w:r>
            <w:r w:rsidR="00E82BFE">
              <w:rPr>
                <w:noProof/>
                <w:webHidden/>
              </w:rPr>
              <w:fldChar w:fldCharType="begin"/>
            </w:r>
            <w:r w:rsidR="00E82BFE">
              <w:rPr>
                <w:noProof/>
                <w:webHidden/>
              </w:rPr>
              <w:instrText xml:space="preserve"> PAGEREF _Toc387396548 \h </w:instrText>
            </w:r>
            <w:r w:rsidR="00E82BFE">
              <w:rPr>
                <w:noProof/>
                <w:webHidden/>
              </w:rPr>
            </w:r>
            <w:r w:rsidR="00E82BFE">
              <w:rPr>
                <w:noProof/>
                <w:webHidden/>
              </w:rPr>
              <w:fldChar w:fldCharType="separate"/>
            </w:r>
            <w:r w:rsidR="00E82BFE">
              <w:rPr>
                <w:noProof/>
                <w:webHidden/>
              </w:rPr>
              <w:t>13</w:t>
            </w:r>
            <w:r w:rsidR="00E82BFE">
              <w:rPr>
                <w:noProof/>
                <w:webHidden/>
              </w:rPr>
              <w:fldChar w:fldCharType="end"/>
            </w:r>
          </w:hyperlink>
        </w:p>
        <w:p w14:paraId="4FB38087" w14:textId="77777777" w:rsidR="00E82BFE" w:rsidRDefault="00350091">
          <w:pPr>
            <w:pStyle w:val="TOC2"/>
            <w:tabs>
              <w:tab w:val="right" w:leader="dot" w:pos="8777"/>
            </w:tabs>
            <w:rPr>
              <w:rFonts w:eastAsiaTheme="minorEastAsia"/>
              <w:noProof/>
              <w:lang w:eastAsia="it-IT"/>
            </w:rPr>
          </w:pPr>
          <w:hyperlink w:anchor="_Toc387396549" w:history="1">
            <w:r w:rsidR="00E82BFE" w:rsidRPr="00E750FE">
              <w:rPr>
                <w:rStyle w:val="Hyperlink"/>
                <w:noProof/>
                <w:lang w:val="en-IE"/>
              </w:rPr>
              <w:t>The connections between the second and the third cycle</w:t>
            </w:r>
            <w:r w:rsidR="00E82BFE">
              <w:rPr>
                <w:noProof/>
                <w:webHidden/>
              </w:rPr>
              <w:tab/>
            </w:r>
            <w:r w:rsidR="00E82BFE">
              <w:rPr>
                <w:noProof/>
                <w:webHidden/>
              </w:rPr>
              <w:fldChar w:fldCharType="begin"/>
            </w:r>
            <w:r w:rsidR="00E82BFE">
              <w:rPr>
                <w:noProof/>
                <w:webHidden/>
              </w:rPr>
              <w:instrText xml:space="preserve"> PAGEREF _Toc387396549 \h </w:instrText>
            </w:r>
            <w:r w:rsidR="00E82BFE">
              <w:rPr>
                <w:noProof/>
                <w:webHidden/>
              </w:rPr>
            </w:r>
            <w:r w:rsidR="00E82BFE">
              <w:rPr>
                <w:noProof/>
                <w:webHidden/>
              </w:rPr>
              <w:fldChar w:fldCharType="separate"/>
            </w:r>
            <w:r w:rsidR="00E82BFE">
              <w:rPr>
                <w:noProof/>
                <w:webHidden/>
              </w:rPr>
              <w:t>16</w:t>
            </w:r>
            <w:r w:rsidR="00E82BFE">
              <w:rPr>
                <w:noProof/>
                <w:webHidden/>
              </w:rPr>
              <w:fldChar w:fldCharType="end"/>
            </w:r>
          </w:hyperlink>
        </w:p>
        <w:p w14:paraId="34569A34" w14:textId="77777777" w:rsidR="00E82BFE" w:rsidRDefault="00350091">
          <w:pPr>
            <w:pStyle w:val="TOC2"/>
            <w:tabs>
              <w:tab w:val="right" w:leader="dot" w:pos="8777"/>
            </w:tabs>
            <w:rPr>
              <w:rFonts w:eastAsiaTheme="minorEastAsia"/>
              <w:noProof/>
              <w:lang w:eastAsia="it-IT"/>
            </w:rPr>
          </w:pPr>
          <w:hyperlink w:anchor="_Toc387396550" w:history="1">
            <w:r w:rsidR="00E82BFE" w:rsidRPr="00E750FE">
              <w:rPr>
                <w:rStyle w:val="Hyperlink"/>
                <w:noProof/>
                <w:lang w:val="en-IE"/>
              </w:rPr>
              <w:t>Transparency instruments for the third cycle</w:t>
            </w:r>
            <w:r w:rsidR="00E82BFE">
              <w:rPr>
                <w:noProof/>
                <w:webHidden/>
              </w:rPr>
              <w:tab/>
            </w:r>
            <w:r w:rsidR="00E82BFE">
              <w:rPr>
                <w:noProof/>
                <w:webHidden/>
              </w:rPr>
              <w:fldChar w:fldCharType="begin"/>
            </w:r>
            <w:r w:rsidR="00E82BFE">
              <w:rPr>
                <w:noProof/>
                <w:webHidden/>
              </w:rPr>
              <w:instrText xml:space="preserve"> PAGEREF _Toc387396550 \h </w:instrText>
            </w:r>
            <w:r w:rsidR="00E82BFE">
              <w:rPr>
                <w:noProof/>
                <w:webHidden/>
              </w:rPr>
            </w:r>
            <w:r w:rsidR="00E82BFE">
              <w:rPr>
                <w:noProof/>
                <w:webHidden/>
              </w:rPr>
              <w:fldChar w:fldCharType="separate"/>
            </w:r>
            <w:r w:rsidR="00E82BFE">
              <w:rPr>
                <w:noProof/>
                <w:webHidden/>
              </w:rPr>
              <w:t>18</w:t>
            </w:r>
            <w:r w:rsidR="00E82BFE">
              <w:rPr>
                <w:noProof/>
                <w:webHidden/>
              </w:rPr>
              <w:fldChar w:fldCharType="end"/>
            </w:r>
          </w:hyperlink>
        </w:p>
        <w:p w14:paraId="79668A97" w14:textId="77777777" w:rsidR="00E82BFE" w:rsidRDefault="00350091">
          <w:pPr>
            <w:pStyle w:val="TOC3"/>
            <w:tabs>
              <w:tab w:val="right" w:leader="dot" w:pos="8777"/>
            </w:tabs>
            <w:rPr>
              <w:rFonts w:eastAsiaTheme="minorEastAsia"/>
              <w:noProof/>
              <w:lang w:eastAsia="it-IT"/>
            </w:rPr>
          </w:pPr>
          <w:hyperlink w:anchor="_Toc387396551" w:history="1">
            <w:r w:rsidR="00E82BFE" w:rsidRPr="00E750FE">
              <w:rPr>
                <w:rStyle w:val="Hyperlink"/>
                <w:noProof/>
                <w:lang w:val="en-IE"/>
              </w:rPr>
              <w:t>The use of Diploma Supplement.</w:t>
            </w:r>
            <w:r w:rsidR="00E82BFE">
              <w:rPr>
                <w:noProof/>
                <w:webHidden/>
              </w:rPr>
              <w:tab/>
            </w:r>
            <w:r w:rsidR="00E82BFE">
              <w:rPr>
                <w:noProof/>
                <w:webHidden/>
              </w:rPr>
              <w:fldChar w:fldCharType="begin"/>
            </w:r>
            <w:r w:rsidR="00E82BFE">
              <w:rPr>
                <w:noProof/>
                <w:webHidden/>
              </w:rPr>
              <w:instrText xml:space="preserve"> PAGEREF _Toc387396551 \h </w:instrText>
            </w:r>
            <w:r w:rsidR="00E82BFE">
              <w:rPr>
                <w:noProof/>
                <w:webHidden/>
              </w:rPr>
            </w:r>
            <w:r w:rsidR="00E82BFE">
              <w:rPr>
                <w:noProof/>
                <w:webHidden/>
              </w:rPr>
              <w:fldChar w:fldCharType="separate"/>
            </w:r>
            <w:r w:rsidR="00E82BFE">
              <w:rPr>
                <w:noProof/>
                <w:webHidden/>
              </w:rPr>
              <w:t>18</w:t>
            </w:r>
            <w:r w:rsidR="00E82BFE">
              <w:rPr>
                <w:noProof/>
                <w:webHidden/>
              </w:rPr>
              <w:fldChar w:fldCharType="end"/>
            </w:r>
          </w:hyperlink>
        </w:p>
        <w:p w14:paraId="6DDFAA8E" w14:textId="77777777" w:rsidR="00E82BFE" w:rsidRDefault="00350091">
          <w:pPr>
            <w:pStyle w:val="TOC3"/>
            <w:tabs>
              <w:tab w:val="right" w:leader="dot" w:pos="8777"/>
            </w:tabs>
            <w:rPr>
              <w:rFonts w:eastAsiaTheme="minorEastAsia"/>
              <w:noProof/>
              <w:lang w:eastAsia="it-IT"/>
            </w:rPr>
          </w:pPr>
          <w:hyperlink w:anchor="_Toc387396552" w:history="1">
            <w:r w:rsidR="00E82BFE" w:rsidRPr="00E750FE">
              <w:rPr>
                <w:rStyle w:val="Hyperlink"/>
                <w:noProof/>
                <w:lang w:val="en-IE"/>
              </w:rPr>
              <w:t>The use of ECTS</w:t>
            </w:r>
            <w:r w:rsidR="00E82BFE">
              <w:rPr>
                <w:noProof/>
                <w:webHidden/>
              </w:rPr>
              <w:tab/>
            </w:r>
            <w:r w:rsidR="00E82BFE">
              <w:rPr>
                <w:noProof/>
                <w:webHidden/>
              </w:rPr>
              <w:fldChar w:fldCharType="begin"/>
            </w:r>
            <w:r w:rsidR="00E82BFE">
              <w:rPr>
                <w:noProof/>
                <w:webHidden/>
              </w:rPr>
              <w:instrText xml:space="preserve"> PAGEREF _Toc387396552 \h </w:instrText>
            </w:r>
            <w:r w:rsidR="00E82BFE">
              <w:rPr>
                <w:noProof/>
                <w:webHidden/>
              </w:rPr>
            </w:r>
            <w:r w:rsidR="00E82BFE">
              <w:rPr>
                <w:noProof/>
                <w:webHidden/>
              </w:rPr>
              <w:fldChar w:fldCharType="separate"/>
            </w:r>
            <w:r w:rsidR="00E82BFE">
              <w:rPr>
                <w:noProof/>
                <w:webHidden/>
              </w:rPr>
              <w:t>20</w:t>
            </w:r>
            <w:r w:rsidR="00E82BFE">
              <w:rPr>
                <w:noProof/>
                <w:webHidden/>
              </w:rPr>
              <w:fldChar w:fldCharType="end"/>
            </w:r>
          </w:hyperlink>
        </w:p>
        <w:p w14:paraId="389EF269" w14:textId="77777777" w:rsidR="00E82BFE" w:rsidRDefault="00350091">
          <w:pPr>
            <w:pStyle w:val="TOC2"/>
            <w:tabs>
              <w:tab w:val="right" w:leader="dot" w:pos="8777"/>
            </w:tabs>
            <w:rPr>
              <w:rFonts w:eastAsiaTheme="minorEastAsia"/>
              <w:noProof/>
              <w:lang w:eastAsia="it-IT"/>
            </w:rPr>
          </w:pPr>
          <w:hyperlink w:anchor="_Toc387396553" w:history="1">
            <w:r w:rsidR="00E82BFE" w:rsidRPr="00E750FE">
              <w:rPr>
                <w:rStyle w:val="Hyperlink"/>
                <w:noProof/>
                <w:lang w:val="en-IE"/>
              </w:rPr>
              <w:t>Promoting quality and improving quality assurance</w:t>
            </w:r>
            <w:r w:rsidR="00E82BFE">
              <w:rPr>
                <w:noProof/>
                <w:webHidden/>
              </w:rPr>
              <w:tab/>
            </w:r>
            <w:r w:rsidR="00E82BFE">
              <w:rPr>
                <w:noProof/>
                <w:webHidden/>
              </w:rPr>
              <w:fldChar w:fldCharType="begin"/>
            </w:r>
            <w:r w:rsidR="00E82BFE">
              <w:rPr>
                <w:noProof/>
                <w:webHidden/>
              </w:rPr>
              <w:instrText xml:space="preserve"> PAGEREF _Toc387396553 \h </w:instrText>
            </w:r>
            <w:r w:rsidR="00E82BFE">
              <w:rPr>
                <w:noProof/>
                <w:webHidden/>
              </w:rPr>
            </w:r>
            <w:r w:rsidR="00E82BFE">
              <w:rPr>
                <w:noProof/>
                <w:webHidden/>
              </w:rPr>
              <w:fldChar w:fldCharType="separate"/>
            </w:r>
            <w:r w:rsidR="00E82BFE">
              <w:rPr>
                <w:noProof/>
                <w:webHidden/>
              </w:rPr>
              <w:t>21</w:t>
            </w:r>
            <w:r w:rsidR="00E82BFE">
              <w:rPr>
                <w:noProof/>
                <w:webHidden/>
              </w:rPr>
              <w:fldChar w:fldCharType="end"/>
            </w:r>
          </w:hyperlink>
        </w:p>
        <w:p w14:paraId="44C6847B" w14:textId="77777777" w:rsidR="00E82BFE" w:rsidRDefault="00350091">
          <w:pPr>
            <w:pStyle w:val="TOC1"/>
            <w:tabs>
              <w:tab w:val="right" w:leader="dot" w:pos="8777"/>
            </w:tabs>
            <w:rPr>
              <w:rFonts w:eastAsiaTheme="minorEastAsia"/>
              <w:noProof/>
              <w:lang w:eastAsia="it-IT"/>
            </w:rPr>
          </w:pPr>
          <w:hyperlink w:anchor="_Toc387396554" w:history="1">
            <w:r w:rsidR="00E82BFE" w:rsidRPr="00E750FE">
              <w:rPr>
                <w:rStyle w:val="Hyperlink"/>
                <w:noProof/>
                <w:lang w:val="en-IE"/>
              </w:rPr>
              <w:t>Implementing policy reforms in the third cycle</w:t>
            </w:r>
            <w:r w:rsidR="00E82BFE">
              <w:rPr>
                <w:noProof/>
                <w:webHidden/>
              </w:rPr>
              <w:tab/>
            </w:r>
            <w:r w:rsidR="00E82BFE">
              <w:rPr>
                <w:noProof/>
                <w:webHidden/>
              </w:rPr>
              <w:fldChar w:fldCharType="begin"/>
            </w:r>
            <w:r w:rsidR="00E82BFE">
              <w:rPr>
                <w:noProof/>
                <w:webHidden/>
              </w:rPr>
              <w:instrText xml:space="preserve"> PAGEREF _Toc387396554 \h </w:instrText>
            </w:r>
            <w:r w:rsidR="00E82BFE">
              <w:rPr>
                <w:noProof/>
                <w:webHidden/>
              </w:rPr>
            </w:r>
            <w:r w:rsidR="00E82BFE">
              <w:rPr>
                <w:noProof/>
                <w:webHidden/>
              </w:rPr>
              <w:fldChar w:fldCharType="separate"/>
            </w:r>
            <w:r w:rsidR="00E82BFE">
              <w:rPr>
                <w:noProof/>
                <w:webHidden/>
              </w:rPr>
              <w:t>24</w:t>
            </w:r>
            <w:r w:rsidR="00E82BFE">
              <w:rPr>
                <w:noProof/>
                <w:webHidden/>
              </w:rPr>
              <w:fldChar w:fldCharType="end"/>
            </w:r>
          </w:hyperlink>
        </w:p>
        <w:p w14:paraId="0ED53076" w14:textId="77777777" w:rsidR="00E82BFE" w:rsidRDefault="00350091">
          <w:pPr>
            <w:pStyle w:val="TOC2"/>
            <w:tabs>
              <w:tab w:val="right" w:leader="dot" w:pos="8777"/>
            </w:tabs>
            <w:rPr>
              <w:rFonts w:eastAsiaTheme="minorEastAsia"/>
              <w:noProof/>
              <w:lang w:eastAsia="it-IT"/>
            </w:rPr>
          </w:pPr>
          <w:hyperlink w:anchor="_Toc387396555" w:history="1">
            <w:r w:rsidR="00E82BFE" w:rsidRPr="00E750FE">
              <w:rPr>
                <w:rStyle w:val="Hyperlink"/>
                <w:noProof/>
                <w:lang w:val="en-IE"/>
              </w:rPr>
              <w:t>Introduce innovation in the curriculum development</w:t>
            </w:r>
            <w:r w:rsidR="00E82BFE">
              <w:rPr>
                <w:noProof/>
                <w:webHidden/>
              </w:rPr>
              <w:tab/>
            </w:r>
            <w:r w:rsidR="00E82BFE">
              <w:rPr>
                <w:noProof/>
                <w:webHidden/>
              </w:rPr>
              <w:fldChar w:fldCharType="begin"/>
            </w:r>
            <w:r w:rsidR="00E82BFE">
              <w:rPr>
                <w:noProof/>
                <w:webHidden/>
              </w:rPr>
              <w:instrText xml:space="preserve"> PAGEREF _Toc387396555 \h </w:instrText>
            </w:r>
            <w:r w:rsidR="00E82BFE">
              <w:rPr>
                <w:noProof/>
                <w:webHidden/>
              </w:rPr>
            </w:r>
            <w:r w:rsidR="00E82BFE">
              <w:rPr>
                <w:noProof/>
                <w:webHidden/>
              </w:rPr>
              <w:fldChar w:fldCharType="separate"/>
            </w:r>
            <w:r w:rsidR="00E82BFE">
              <w:rPr>
                <w:noProof/>
                <w:webHidden/>
              </w:rPr>
              <w:t>24</w:t>
            </w:r>
            <w:r w:rsidR="00E82BFE">
              <w:rPr>
                <w:noProof/>
                <w:webHidden/>
              </w:rPr>
              <w:fldChar w:fldCharType="end"/>
            </w:r>
          </w:hyperlink>
        </w:p>
        <w:p w14:paraId="23B0E72D" w14:textId="77777777" w:rsidR="00E82BFE" w:rsidRDefault="00350091">
          <w:pPr>
            <w:pStyle w:val="TOC2"/>
            <w:tabs>
              <w:tab w:val="right" w:leader="dot" w:pos="8777"/>
            </w:tabs>
            <w:rPr>
              <w:rFonts w:eastAsiaTheme="minorEastAsia"/>
              <w:noProof/>
              <w:lang w:eastAsia="it-IT"/>
            </w:rPr>
          </w:pPr>
          <w:hyperlink w:anchor="_Toc387396556" w:history="1">
            <w:r w:rsidR="00E82BFE" w:rsidRPr="00E750FE">
              <w:rPr>
                <w:rStyle w:val="Hyperlink"/>
                <w:noProof/>
                <w:lang w:val="en-IE"/>
              </w:rPr>
              <w:t>Diversify career opportunities (employability and self-employability)</w:t>
            </w:r>
            <w:r w:rsidR="00E82BFE">
              <w:rPr>
                <w:noProof/>
                <w:webHidden/>
              </w:rPr>
              <w:tab/>
            </w:r>
            <w:r w:rsidR="00E82BFE">
              <w:rPr>
                <w:noProof/>
                <w:webHidden/>
              </w:rPr>
              <w:fldChar w:fldCharType="begin"/>
            </w:r>
            <w:r w:rsidR="00E82BFE">
              <w:rPr>
                <w:noProof/>
                <w:webHidden/>
              </w:rPr>
              <w:instrText xml:space="preserve"> PAGEREF _Toc387396556 \h </w:instrText>
            </w:r>
            <w:r w:rsidR="00E82BFE">
              <w:rPr>
                <w:noProof/>
                <w:webHidden/>
              </w:rPr>
            </w:r>
            <w:r w:rsidR="00E82BFE">
              <w:rPr>
                <w:noProof/>
                <w:webHidden/>
              </w:rPr>
              <w:fldChar w:fldCharType="separate"/>
            </w:r>
            <w:r w:rsidR="00E82BFE">
              <w:rPr>
                <w:noProof/>
                <w:webHidden/>
              </w:rPr>
              <w:t>25</w:t>
            </w:r>
            <w:r w:rsidR="00E82BFE">
              <w:rPr>
                <w:noProof/>
                <w:webHidden/>
              </w:rPr>
              <w:fldChar w:fldCharType="end"/>
            </w:r>
          </w:hyperlink>
        </w:p>
        <w:p w14:paraId="54A167B0" w14:textId="77777777" w:rsidR="00E82BFE" w:rsidRDefault="00350091">
          <w:pPr>
            <w:pStyle w:val="TOC2"/>
            <w:tabs>
              <w:tab w:val="right" w:leader="dot" w:pos="8777"/>
            </w:tabs>
            <w:rPr>
              <w:rFonts w:eastAsiaTheme="minorEastAsia"/>
              <w:noProof/>
              <w:lang w:eastAsia="it-IT"/>
            </w:rPr>
          </w:pPr>
          <w:hyperlink w:anchor="_Toc387396557" w:history="1">
            <w:r w:rsidR="00E82BFE" w:rsidRPr="00E750FE">
              <w:rPr>
                <w:rStyle w:val="Hyperlink"/>
                <w:noProof/>
                <w:lang w:val="en-IE"/>
              </w:rPr>
              <w:t>Internationalise, internationalise, internationalise</w:t>
            </w:r>
            <w:r w:rsidR="00E82BFE">
              <w:rPr>
                <w:noProof/>
                <w:webHidden/>
              </w:rPr>
              <w:tab/>
            </w:r>
            <w:r w:rsidR="00E82BFE">
              <w:rPr>
                <w:noProof/>
                <w:webHidden/>
              </w:rPr>
              <w:fldChar w:fldCharType="begin"/>
            </w:r>
            <w:r w:rsidR="00E82BFE">
              <w:rPr>
                <w:noProof/>
                <w:webHidden/>
              </w:rPr>
              <w:instrText xml:space="preserve"> PAGEREF _Toc387396557 \h </w:instrText>
            </w:r>
            <w:r w:rsidR="00E82BFE">
              <w:rPr>
                <w:noProof/>
                <w:webHidden/>
              </w:rPr>
            </w:r>
            <w:r w:rsidR="00E82BFE">
              <w:rPr>
                <w:noProof/>
                <w:webHidden/>
              </w:rPr>
              <w:fldChar w:fldCharType="separate"/>
            </w:r>
            <w:r w:rsidR="00E82BFE">
              <w:rPr>
                <w:noProof/>
                <w:webHidden/>
              </w:rPr>
              <w:t>27</w:t>
            </w:r>
            <w:r w:rsidR="00E82BFE">
              <w:rPr>
                <w:noProof/>
                <w:webHidden/>
              </w:rPr>
              <w:fldChar w:fldCharType="end"/>
            </w:r>
          </w:hyperlink>
        </w:p>
        <w:p w14:paraId="4F13A992" w14:textId="77777777" w:rsidR="00E82BFE" w:rsidRDefault="00350091">
          <w:pPr>
            <w:pStyle w:val="TOC2"/>
            <w:tabs>
              <w:tab w:val="right" w:leader="dot" w:pos="8777"/>
            </w:tabs>
            <w:rPr>
              <w:rFonts w:eastAsiaTheme="minorEastAsia"/>
              <w:noProof/>
              <w:lang w:eastAsia="it-IT"/>
            </w:rPr>
          </w:pPr>
          <w:hyperlink w:anchor="_Toc387396558" w:history="1">
            <w:r w:rsidR="00E82BFE" w:rsidRPr="00E750FE">
              <w:rPr>
                <w:rStyle w:val="Hyperlink"/>
                <w:noProof/>
                <w:lang w:val="en-IE"/>
              </w:rPr>
              <w:t>The challenge of data collection</w:t>
            </w:r>
            <w:r w:rsidR="00E82BFE">
              <w:rPr>
                <w:noProof/>
                <w:webHidden/>
              </w:rPr>
              <w:tab/>
            </w:r>
            <w:r w:rsidR="00E82BFE">
              <w:rPr>
                <w:noProof/>
                <w:webHidden/>
              </w:rPr>
              <w:fldChar w:fldCharType="begin"/>
            </w:r>
            <w:r w:rsidR="00E82BFE">
              <w:rPr>
                <w:noProof/>
                <w:webHidden/>
              </w:rPr>
              <w:instrText xml:space="preserve"> PAGEREF _Toc387396558 \h </w:instrText>
            </w:r>
            <w:r w:rsidR="00E82BFE">
              <w:rPr>
                <w:noProof/>
                <w:webHidden/>
              </w:rPr>
            </w:r>
            <w:r w:rsidR="00E82BFE">
              <w:rPr>
                <w:noProof/>
                <w:webHidden/>
              </w:rPr>
              <w:fldChar w:fldCharType="separate"/>
            </w:r>
            <w:r w:rsidR="00E82BFE">
              <w:rPr>
                <w:noProof/>
                <w:webHidden/>
              </w:rPr>
              <w:t>31</w:t>
            </w:r>
            <w:r w:rsidR="00E82BFE">
              <w:rPr>
                <w:noProof/>
                <w:webHidden/>
              </w:rPr>
              <w:fldChar w:fldCharType="end"/>
            </w:r>
          </w:hyperlink>
        </w:p>
        <w:p w14:paraId="405D2FB0" w14:textId="77777777" w:rsidR="00E82BFE" w:rsidRDefault="00350091">
          <w:pPr>
            <w:pStyle w:val="TOC2"/>
            <w:tabs>
              <w:tab w:val="right" w:leader="dot" w:pos="8777"/>
            </w:tabs>
            <w:rPr>
              <w:rFonts w:eastAsiaTheme="minorEastAsia"/>
              <w:noProof/>
              <w:lang w:eastAsia="it-IT"/>
            </w:rPr>
          </w:pPr>
          <w:hyperlink w:anchor="_Toc387396559" w:history="1">
            <w:r w:rsidR="00E82BFE" w:rsidRPr="00E750FE">
              <w:rPr>
                <w:rStyle w:val="Hyperlink"/>
                <w:noProof/>
                <w:lang w:val="en-IE"/>
              </w:rPr>
              <w:t>Financial sustainability of the reform in the third cycle</w:t>
            </w:r>
            <w:r w:rsidR="00E82BFE">
              <w:rPr>
                <w:noProof/>
                <w:webHidden/>
              </w:rPr>
              <w:tab/>
            </w:r>
            <w:r w:rsidR="00E82BFE">
              <w:rPr>
                <w:noProof/>
                <w:webHidden/>
              </w:rPr>
              <w:fldChar w:fldCharType="begin"/>
            </w:r>
            <w:r w:rsidR="00E82BFE">
              <w:rPr>
                <w:noProof/>
                <w:webHidden/>
              </w:rPr>
              <w:instrText xml:space="preserve"> PAGEREF _Toc387396559 \h </w:instrText>
            </w:r>
            <w:r w:rsidR="00E82BFE">
              <w:rPr>
                <w:noProof/>
                <w:webHidden/>
              </w:rPr>
            </w:r>
            <w:r w:rsidR="00E82BFE">
              <w:rPr>
                <w:noProof/>
                <w:webHidden/>
              </w:rPr>
              <w:fldChar w:fldCharType="separate"/>
            </w:r>
            <w:r w:rsidR="00E82BFE">
              <w:rPr>
                <w:noProof/>
                <w:webHidden/>
              </w:rPr>
              <w:t>32</w:t>
            </w:r>
            <w:r w:rsidR="00E82BFE">
              <w:rPr>
                <w:noProof/>
                <w:webHidden/>
              </w:rPr>
              <w:fldChar w:fldCharType="end"/>
            </w:r>
          </w:hyperlink>
        </w:p>
        <w:p w14:paraId="51FB511F" w14:textId="77777777" w:rsidR="00E82BFE" w:rsidRDefault="00350091">
          <w:pPr>
            <w:pStyle w:val="TOC1"/>
            <w:tabs>
              <w:tab w:val="right" w:leader="dot" w:pos="8777"/>
            </w:tabs>
            <w:rPr>
              <w:rFonts w:eastAsiaTheme="minorEastAsia"/>
              <w:noProof/>
              <w:lang w:eastAsia="it-IT"/>
            </w:rPr>
          </w:pPr>
          <w:hyperlink w:anchor="_Toc387396560" w:history="1">
            <w:r w:rsidR="00E82BFE" w:rsidRPr="00E750FE">
              <w:rPr>
                <w:rStyle w:val="Hyperlink"/>
                <w:noProof/>
                <w:lang w:val="en-US"/>
              </w:rPr>
              <w:t>Annexes</w:t>
            </w:r>
            <w:r w:rsidR="00E82BFE">
              <w:rPr>
                <w:noProof/>
                <w:webHidden/>
              </w:rPr>
              <w:tab/>
            </w:r>
            <w:r w:rsidR="00E82BFE">
              <w:rPr>
                <w:noProof/>
                <w:webHidden/>
              </w:rPr>
              <w:fldChar w:fldCharType="begin"/>
            </w:r>
            <w:r w:rsidR="00E82BFE">
              <w:rPr>
                <w:noProof/>
                <w:webHidden/>
              </w:rPr>
              <w:instrText xml:space="preserve"> PAGEREF _Toc387396560 \h </w:instrText>
            </w:r>
            <w:r w:rsidR="00E82BFE">
              <w:rPr>
                <w:noProof/>
                <w:webHidden/>
              </w:rPr>
            </w:r>
            <w:r w:rsidR="00E82BFE">
              <w:rPr>
                <w:noProof/>
                <w:webHidden/>
              </w:rPr>
              <w:fldChar w:fldCharType="separate"/>
            </w:r>
            <w:r w:rsidR="00E82BFE">
              <w:rPr>
                <w:noProof/>
                <w:webHidden/>
              </w:rPr>
              <w:t>36</w:t>
            </w:r>
            <w:r w:rsidR="00E82BFE">
              <w:rPr>
                <w:noProof/>
                <w:webHidden/>
              </w:rPr>
              <w:fldChar w:fldCharType="end"/>
            </w:r>
          </w:hyperlink>
        </w:p>
        <w:p w14:paraId="3B314005" w14:textId="77777777" w:rsidR="007F3C05" w:rsidRDefault="00312E98" w:rsidP="007F3C05">
          <w:pPr>
            <w:rPr>
              <w:b/>
              <w:bCs/>
              <w:noProof/>
            </w:rPr>
          </w:pPr>
          <w:r>
            <w:rPr>
              <w:b/>
              <w:bCs/>
              <w:noProof/>
            </w:rPr>
            <w:fldChar w:fldCharType="end"/>
          </w:r>
        </w:p>
      </w:sdtContent>
    </w:sdt>
    <w:p w14:paraId="6B71C187" w14:textId="62F5B9D4" w:rsidR="00BA39A7" w:rsidRPr="007F3C05" w:rsidRDefault="00BA39A7" w:rsidP="007F3C05">
      <w:pPr>
        <w:pStyle w:val="Heading1"/>
        <w:rPr>
          <w:rFonts w:cstheme="minorBidi"/>
          <w:sz w:val="22"/>
          <w:szCs w:val="22"/>
          <w:lang w:val="en-US"/>
        </w:rPr>
      </w:pPr>
      <w:bookmarkStart w:id="1" w:name="_Toc387396537"/>
      <w:r w:rsidRPr="007F3C05">
        <w:rPr>
          <w:lang w:val="en-IE"/>
        </w:rPr>
        <w:t>Introduction</w:t>
      </w:r>
      <w:bookmarkEnd w:id="1"/>
    </w:p>
    <w:p w14:paraId="061A3D5A" w14:textId="77777777" w:rsidR="00312E98" w:rsidRDefault="00312E98" w:rsidP="00312E98">
      <w:pPr>
        <w:spacing w:after="120" w:line="360" w:lineRule="auto"/>
        <w:jc w:val="both"/>
        <w:rPr>
          <w:rFonts w:cstheme="minorHAnsi"/>
          <w:sz w:val="24"/>
          <w:szCs w:val="24"/>
          <w:lang w:val="en-US"/>
        </w:rPr>
      </w:pPr>
      <w:r w:rsidRPr="00312E98">
        <w:rPr>
          <w:rFonts w:cstheme="minorHAnsi"/>
          <w:sz w:val="24"/>
          <w:szCs w:val="24"/>
          <w:lang w:val="en-US"/>
        </w:rPr>
        <w:t>The ad hoc group on the third cycle</w:t>
      </w:r>
      <w:r>
        <w:rPr>
          <w:rFonts w:cstheme="minorHAnsi"/>
          <w:sz w:val="24"/>
          <w:szCs w:val="24"/>
          <w:lang w:val="en-US"/>
        </w:rPr>
        <w:t xml:space="preserve"> has been set up by the BFUG in 2012 to contribute to the realization of the plan of work for the period 2012 – 2015. The group is included as sub – sub structure of the Structural Reforms Working Group. </w:t>
      </w:r>
      <w:r w:rsidRPr="00AA2398">
        <w:rPr>
          <w:rFonts w:cstheme="minorHAnsi"/>
          <w:sz w:val="24"/>
          <w:szCs w:val="24"/>
          <w:lang w:val="en-US"/>
        </w:rPr>
        <w:t xml:space="preserve">It is co–chaired by </w:t>
      </w:r>
      <w:proofErr w:type="gramStart"/>
      <w:r w:rsidRPr="00AA2398">
        <w:rPr>
          <w:rFonts w:cstheme="minorHAnsi"/>
          <w:sz w:val="24"/>
          <w:szCs w:val="24"/>
          <w:lang w:val="en-US"/>
        </w:rPr>
        <w:t>representatives</w:t>
      </w:r>
      <w:proofErr w:type="gramEnd"/>
      <w:r w:rsidRPr="00AA2398">
        <w:rPr>
          <w:rFonts w:cstheme="minorHAnsi"/>
          <w:sz w:val="24"/>
          <w:szCs w:val="24"/>
          <w:lang w:val="en-US"/>
        </w:rPr>
        <w:t xml:space="preserve"> of Italy, Romania and Spain. The group has met five</w:t>
      </w:r>
      <w:r w:rsidRPr="00312E98">
        <w:rPr>
          <w:rFonts w:cstheme="minorHAnsi"/>
          <w:sz w:val="24"/>
          <w:szCs w:val="24"/>
          <w:lang w:val="en-US"/>
        </w:rPr>
        <w:t xml:space="preserve"> times (in Rome in December 20</w:t>
      </w:r>
      <w:r>
        <w:rPr>
          <w:rFonts w:cstheme="minorHAnsi"/>
          <w:sz w:val="24"/>
          <w:szCs w:val="24"/>
          <w:lang w:val="en-US"/>
        </w:rPr>
        <w:t>12, in Bucharest in May 2013,</w:t>
      </w:r>
      <w:r w:rsidRPr="00312E98">
        <w:rPr>
          <w:rFonts w:cstheme="minorHAnsi"/>
          <w:sz w:val="24"/>
          <w:szCs w:val="24"/>
          <w:lang w:val="en-US"/>
        </w:rPr>
        <w:t xml:space="preserve"> in Madrid in October 2013</w:t>
      </w:r>
      <w:r>
        <w:rPr>
          <w:rFonts w:cstheme="minorHAnsi"/>
          <w:sz w:val="24"/>
          <w:szCs w:val="24"/>
          <w:lang w:val="en-US"/>
        </w:rPr>
        <w:t xml:space="preserve">, in Bucharest in </w:t>
      </w:r>
      <w:r>
        <w:rPr>
          <w:rFonts w:cstheme="minorHAnsi"/>
          <w:sz w:val="24"/>
          <w:szCs w:val="24"/>
          <w:lang w:val="en-US"/>
        </w:rPr>
        <w:lastRenderedPageBreak/>
        <w:t>February 2014 and in Rome in May 2014</w:t>
      </w:r>
      <w:r w:rsidRPr="00312E98">
        <w:rPr>
          <w:rFonts w:cstheme="minorHAnsi"/>
          <w:sz w:val="24"/>
          <w:szCs w:val="24"/>
          <w:lang w:val="en-US"/>
        </w:rPr>
        <w:t>). The membership of the group includes Armenia, Austria, Belgium/Flemish Community, Belgium/French Community, Croatia, the Czech Republic, Denmark, France, Germany, the Holy See, Hungary, Ireland, Moldova, Poland, Ukraine, United Kingdom, the European Commission, the EUA, EI, and EURODOC.</w:t>
      </w:r>
    </w:p>
    <w:p w14:paraId="71AC3528" w14:textId="77777777" w:rsidR="00AA2398" w:rsidRDefault="00AA2398" w:rsidP="00AA2398">
      <w:pPr>
        <w:spacing w:after="120" w:line="360" w:lineRule="auto"/>
        <w:jc w:val="both"/>
        <w:rPr>
          <w:rFonts w:cstheme="minorHAnsi"/>
          <w:sz w:val="24"/>
          <w:szCs w:val="24"/>
          <w:lang w:val="en-US"/>
        </w:rPr>
      </w:pPr>
      <w:r>
        <w:rPr>
          <w:rFonts w:cstheme="minorHAnsi"/>
          <w:sz w:val="24"/>
          <w:szCs w:val="24"/>
          <w:lang w:val="en-IE"/>
        </w:rPr>
        <w:t>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as a sub-structure of the SRWG. The recommendations proposed apply to all EHEA participating countries, to their Ministers and to all participating Higher Educations Institutions.</w:t>
      </w:r>
    </w:p>
    <w:p w14:paraId="37B048FD" w14:textId="609DF92C" w:rsidR="00312E98" w:rsidRDefault="00AA2398" w:rsidP="00312E98">
      <w:pPr>
        <w:spacing w:after="120" w:line="360" w:lineRule="auto"/>
        <w:jc w:val="both"/>
        <w:rPr>
          <w:rFonts w:cstheme="minorHAnsi"/>
          <w:sz w:val="24"/>
          <w:szCs w:val="24"/>
          <w:lang w:val="en-US"/>
        </w:rPr>
      </w:pPr>
      <w:r w:rsidRPr="00001023">
        <w:rPr>
          <w:rFonts w:cstheme="minorHAnsi"/>
          <w:sz w:val="24"/>
          <w:szCs w:val="24"/>
          <w:lang w:val="en-US"/>
        </w:rPr>
        <w:t xml:space="preserve">The present report summarizes the work of the group during his mandate. </w:t>
      </w:r>
      <w:proofErr w:type="gramStart"/>
      <w:r w:rsidRPr="00001023">
        <w:rPr>
          <w:rFonts w:cstheme="minorHAnsi"/>
          <w:sz w:val="24"/>
          <w:szCs w:val="24"/>
          <w:lang w:val="en-US"/>
        </w:rPr>
        <w:t>The report has been edited by the co-chairs team, composed by Italy (</w:t>
      </w:r>
      <w:proofErr w:type="spellStart"/>
      <w:r w:rsidRPr="00001023">
        <w:rPr>
          <w:rFonts w:cstheme="minorHAnsi"/>
          <w:sz w:val="24"/>
          <w:szCs w:val="24"/>
          <w:lang w:val="en-US"/>
        </w:rPr>
        <w:t>Marzia</w:t>
      </w:r>
      <w:proofErr w:type="spellEnd"/>
      <w:r w:rsidRPr="00001023">
        <w:rPr>
          <w:rFonts w:cstheme="minorHAnsi"/>
          <w:sz w:val="24"/>
          <w:szCs w:val="24"/>
          <w:lang w:val="en-US"/>
        </w:rPr>
        <w:t xml:space="preserve"> </w:t>
      </w:r>
      <w:proofErr w:type="spellStart"/>
      <w:r w:rsidRPr="00001023">
        <w:rPr>
          <w:rFonts w:cstheme="minorHAnsi"/>
          <w:sz w:val="24"/>
          <w:szCs w:val="24"/>
          <w:lang w:val="en-US"/>
        </w:rPr>
        <w:t>Foroni</w:t>
      </w:r>
      <w:proofErr w:type="spellEnd"/>
      <w:r w:rsidRPr="00001023">
        <w:rPr>
          <w:rFonts w:cstheme="minorHAnsi"/>
          <w:sz w:val="24"/>
          <w:szCs w:val="24"/>
          <w:lang w:val="en-US"/>
        </w:rPr>
        <w:t xml:space="preserve"> and Nicola Vittorio), Romania (</w:t>
      </w:r>
      <w:proofErr w:type="spellStart"/>
      <w:r w:rsidRPr="00001023">
        <w:rPr>
          <w:rFonts w:cstheme="minorHAnsi"/>
          <w:sz w:val="24"/>
          <w:szCs w:val="24"/>
          <w:lang w:val="en-US"/>
        </w:rPr>
        <w:t>Cezar</w:t>
      </w:r>
      <w:proofErr w:type="spellEnd"/>
      <w:r w:rsidRPr="00001023">
        <w:rPr>
          <w:rFonts w:cstheme="minorHAnsi"/>
          <w:sz w:val="24"/>
          <w:szCs w:val="24"/>
          <w:lang w:val="en-US"/>
        </w:rPr>
        <w:t xml:space="preserve"> Haj and </w:t>
      </w:r>
      <w:proofErr w:type="spellStart"/>
      <w:r w:rsidRPr="00001023">
        <w:rPr>
          <w:rFonts w:cstheme="minorHAnsi"/>
          <w:sz w:val="24"/>
          <w:szCs w:val="24"/>
          <w:lang w:val="en-US"/>
        </w:rPr>
        <w:t>Horia</w:t>
      </w:r>
      <w:proofErr w:type="spellEnd"/>
      <w:r w:rsidRPr="00001023">
        <w:rPr>
          <w:rFonts w:cstheme="minorHAnsi"/>
          <w:sz w:val="24"/>
          <w:szCs w:val="24"/>
          <w:lang w:val="en-US"/>
        </w:rPr>
        <w:t xml:space="preserve"> </w:t>
      </w:r>
      <w:proofErr w:type="spellStart"/>
      <w:r w:rsidRPr="00001023">
        <w:rPr>
          <w:rFonts w:cstheme="minorHAnsi"/>
          <w:sz w:val="24"/>
          <w:szCs w:val="24"/>
          <w:lang w:val="en-US"/>
        </w:rPr>
        <w:t>Iovu</w:t>
      </w:r>
      <w:proofErr w:type="spellEnd"/>
      <w:r w:rsidRPr="00001023">
        <w:rPr>
          <w:rFonts w:cstheme="minorHAnsi"/>
          <w:sz w:val="24"/>
          <w:szCs w:val="24"/>
          <w:lang w:val="en-US"/>
        </w:rPr>
        <w:t>) and Spain</w:t>
      </w:r>
      <w:proofErr w:type="gramEnd"/>
      <w:r w:rsidRPr="00001023">
        <w:rPr>
          <w:rFonts w:cstheme="minorHAnsi"/>
          <w:sz w:val="24"/>
          <w:szCs w:val="24"/>
          <w:lang w:val="en-US"/>
        </w:rPr>
        <w:t xml:space="preserve"> (Gloria </w:t>
      </w:r>
      <w:proofErr w:type="spellStart"/>
      <w:r w:rsidRPr="00001023">
        <w:rPr>
          <w:rFonts w:cstheme="minorHAnsi"/>
          <w:sz w:val="24"/>
          <w:szCs w:val="24"/>
          <w:lang w:val="en-US"/>
        </w:rPr>
        <w:t>Molero</w:t>
      </w:r>
      <w:proofErr w:type="spellEnd"/>
      <w:r w:rsidRPr="00001023">
        <w:rPr>
          <w:rFonts w:cstheme="minorHAnsi"/>
          <w:sz w:val="24"/>
          <w:szCs w:val="24"/>
          <w:lang w:val="en-US"/>
        </w:rPr>
        <w:t>). The contents and recommendations have been discussed and shared with all members of the group.</w:t>
      </w:r>
      <w:r>
        <w:rPr>
          <w:rFonts w:cstheme="minorHAnsi"/>
          <w:sz w:val="24"/>
          <w:szCs w:val="24"/>
          <w:lang w:val="en-US"/>
        </w:rPr>
        <w:t xml:space="preserve"> </w:t>
      </w:r>
      <w:commentRangeStart w:id="2"/>
      <w:r w:rsidR="00312E98">
        <w:rPr>
          <w:rFonts w:cstheme="minorHAnsi"/>
          <w:sz w:val="24"/>
          <w:szCs w:val="24"/>
          <w:lang w:val="en-US"/>
        </w:rPr>
        <w:t xml:space="preserve">The mandate of the group as well as a list of all the documents developed during its mandate can be found in </w:t>
      </w:r>
      <w:r w:rsidR="00312E98" w:rsidRPr="000E5084">
        <w:rPr>
          <w:rFonts w:cstheme="minorHAnsi"/>
          <w:sz w:val="24"/>
          <w:szCs w:val="24"/>
          <w:lang w:val="en-US"/>
        </w:rPr>
        <w:t>annex</w:t>
      </w:r>
      <w:commentRangeEnd w:id="2"/>
      <w:r>
        <w:rPr>
          <w:rStyle w:val="CommentReference"/>
        </w:rPr>
        <w:commentReference w:id="2"/>
      </w:r>
      <w:r w:rsidR="00312E98">
        <w:rPr>
          <w:rFonts w:cstheme="minorHAnsi"/>
          <w:sz w:val="24"/>
          <w:szCs w:val="24"/>
          <w:lang w:val="en-US"/>
        </w:rPr>
        <w:t>.</w:t>
      </w:r>
    </w:p>
    <w:p w14:paraId="2DFCBE2E" w14:textId="77777777" w:rsidR="005C692F" w:rsidRPr="00C52D8F" w:rsidRDefault="005C692F" w:rsidP="00312E98">
      <w:pPr>
        <w:spacing w:after="120" w:line="360" w:lineRule="auto"/>
        <w:jc w:val="both"/>
        <w:rPr>
          <w:rFonts w:cstheme="minorHAnsi"/>
          <w:sz w:val="24"/>
          <w:szCs w:val="24"/>
          <w:lang w:val="en-US"/>
        </w:rPr>
      </w:pPr>
      <w:r w:rsidRPr="005C692F">
        <w:rPr>
          <w:rFonts w:cstheme="minorHAnsi"/>
          <w:sz w:val="24"/>
          <w:szCs w:val="24"/>
          <w:lang w:val="en-US"/>
        </w:rPr>
        <w:t xml:space="preserve">The report is divided in three main sessions. The first session “Mapping the implementation of the Salzburg Recommendations and of the Principles for Innovative Doctoral Training” summarizes the main developments in Doctoral training of the last ten years around the issues of institutional strategies, structured training, advancement of knowledge and exposure to industry, employability and entrepreneurship, mobility and internationalization. The second session “Implementing the structural reforms in the third cycle” looks at the achievement in the introduction of qualifications frameworks, of transparency instruments and of quality assurance with special attention for Doctoral training and draws recommendations on how to improve the implementation of structural reform. The third session on “Implementing policy reforms in the third cycle” looks at the achievements of institutional, national and European policies on innovation of </w:t>
      </w:r>
      <w:proofErr w:type="spellStart"/>
      <w:r w:rsidRPr="005C692F">
        <w:rPr>
          <w:rFonts w:cstheme="minorHAnsi"/>
          <w:sz w:val="24"/>
          <w:szCs w:val="24"/>
          <w:lang w:val="en-US"/>
        </w:rPr>
        <w:t>programmes</w:t>
      </w:r>
      <w:proofErr w:type="spellEnd"/>
      <w:r w:rsidRPr="005C692F">
        <w:rPr>
          <w:rFonts w:cstheme="minorHAnsi"/>
          <w:sz w:val="24"/>
          <w:szCs w:val="24"/>
          <w:lang w:val="en-US"/>
        </w:rPr>
        <w:t>, on employability, on internationalization and mobility and draws recommendations on further improvements.</w:t>
      </w:r>
    </w:p>
    <w:p w14:paraId="47DDD9AA" w14:textId="330D1F15" w:rsidR="000E5084" w:rsidRDefault="00E21C78" w:rsidP="00662DBC">
      <w:pPr>
        <w:pStyle w:val="Heading1"/>
        <w:rPr>
          <w:lang w:val="en-IE"/>
        </w:rPr>
      </w:pPr>
      <w:bookmarkStart w:id="3" w:name="_Toc387396538"/>
      <w:r>
        <w:rPr>
          <w:lang w:val="en-IE"/>
        </w:rPr>
        <w:lastRenderedPageBreak/>
        <w:t>S</w:t>
      </w:r>
      <w:r w:rsidR="000E5084">
        <w:rPr>
          <w:lang w:val="en-IE"/>
        </w:rPr>
        <w:t>ummary</w:t>
      </w:r>
      <w:bookmarkEnd w:id="3"/>
    </w:p>
    <w:p w14:paraId="24F424A1" w14:textId="634BFE92" w:rsidR="000E5084" w:rsidRDefault="00CB69D4" w:rsidP="000E5084">
      <w:pPr>
        <w:spacing w:after="120" w:line="360" w:lineRule="auto"/>
        <w:jc w:val="both"/>
        <w:rPr>
          <w:rFonts w:cstheme="minorHAnsi"/>
          <w:sz w:val="24"/>
          <w:szCs w:val="24"/>
          <w:lang w:val="en-IE"/>
        </w:rPr>
      </w:pPr>
      <w:r w:rsidRPr="00CB69D4">
        <w:rPr>
          <w:rFonts w:cstheme="minorHAnsi"/>
          <w:sz w:val="24"/>
          <w:szCs w:val="24"/>
          <w:lang w:val="en-IE"/>
        </w:rPr>
        <w:t xml:space="preserve">In 2003, EHEA Ministers have commonly agreed that “The core component of doctoral training is the advancement of knowledge through original research” (Berlin, 2003). Hence a doctoral degree has to be focused on research training as well as on research production. Innovative doctoral programmes intend to bring innovative features to both aspects of the doctoral degree while stressing the fact that the current doctoral graduate should be a competent and skilled researcher, qualified for a further career in as well as outside academia. This implies among other features the expansion of the training dimension of the </w:t>
      </w:r>
      <w:r>
        <w:rPr>
          <w:rFonts w:cstheme="minorHAnsi"/>
          <w:sz w:val="24"/>
          <w:szCs w:val="24"/>
          <w:lang w:val="en-IE"/>
        </w:rPr>
        <w:t>third</w:t>
      </w:r>
      <w:r w:rsidRPr="00CB69D4">
        <w:rPr>
          <w:rFonts w:cstheme="minorHAnsi"/>
          <w:sz w:val="24"/>
          <w:szCs w:val="24"/>
          <w:lang w:val="en-IE"/>
        </w:rPr>
        <w:t xml:space="preserve"> cycle to interdisciplinary issues, and the acquisition of transversal skills. Nonetheless, innovative doctorate programmes never intend to replace proven ways of evaluating research production</w:t>
      </w:r>
      <w:r w:rsidR="000E5084">
        <w:rPr>
          <w:rFonts w:cstheme="minorHAnsi"/>
          <w:sz w:val="24"/>
          <w:szCs w:val="24"/>
          <w:lang w:val="en-IE"/>
        </w:rPr>
        <w:t>.</w:t>
      </w:r>
    </w:p>
    <w:p w14:paraId="452DEE1C" w14:textId="05C0259E" w:rsidR="008B3D68" w:rsidRDefault="000E5084" w:rsidP="000E5084">
      <w:pPr>
        <w:spacing w:after="120" w:line="360" w:lineRule="auto"/>
        <w:jc w:val="both"/>
        <w:rPr>
          <w:rFonts w:cstheme="minorHAnsi"/>
          <w:sz w:val="24"/>
          <w:szCs w:val="24"/>
          <w:lang w:val="en-IE"/>
        </w:rPr>
      </w:pPr>
      <w:r>
        <w:rPr>
          <w:rFonts w:cstheme="minorHAnsi"/>
          <w:sz w:val="24"/>
          <w:szCs w:val="24"/>
          <w:lang w:val="en-IE"/>
        </w:rPr>
        <w:t xml:space="preserve">At their Bucharest meeting, Ministers of the European Higher Education Area asked for policy recommendation on how to improve transparency, quality, employability, internationalization and mobility in the third cycle. </w:t>
      </w:r>
      <w:r w:rsidR="00001023" w:rsidRPr="00001023">
        <w:rPr>
          <w:rFonts w:cstheme="minorHAnsi"/>
          <w:sz w:val="24"/>
          <w:szCs w:val="24"/>
          <w:lang w:val="en-IE"/>
        </w:rPr>
        <w:t>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w:t>
      </w:r>
      <w:r w:rsidR="00EF0397">
        <w:rPr>
          <w:rFonts w:cstheme="minorHAnsi"/>
          <w:sz w:val="24"/>
          <w:szCs w:val="24"/>
          <w:lang w:val="en-IE"/>
        </w:rPr>
        <w:t>s a sub-structure of the SRWG</w:t>
      </w:r>
      <w:r w:rsidR="00001023" w:rsidRPr="00001023">
        <w:rPr>
          <w:rFonts w:cstheme="minorHAnsi"/>
          <w:sz w:val="24"/>
          <w:szCs w:val="24"/>
          <w:lang w:val="en-IE"/>
        </w:rPr>
        <w:t>.</w:t>
      </w:r>
      <w:r w:rsidR="00CC0546">
        <w:rPr>
          <w:rFonts w:cstheme="minorHAnsi"/>
          <w:sz w:val="24"/>
          <w:szCs w:val="24"/>
          <w:lang w:val="en-IE"/>
        </w:rPr>
        <w:t xml:space="preserve"> </w:t>
      </w:r>
      <w:r w:rsidR="008B3D68">
        <w:rPr>
          <w:rFonts w:cstheme="minorHAnsi"/>
          <w:sz w:val="24"/>
          <w:szCs w:val="24"/>
          <w:lang w:val="en-IE"/>
        </w:rPr>
        <w:t>These recommendations apply to all EHEA participating countries, to their Ministers and to all participating Higher Educations Institutions.</w:t>
      </w:r>
    </w:p>
    <w:p w14:paraId="76AB09DB" w14:textId="77777777" w:rsidR="00F026ED" w:rsidRPr="00F026ED" w:rsidRDefault="00F026ED" w:rsidP="00F026ED">
      <w:pPr>
        <w:spacing w:after="120" w:line="360" w:lineRule="auto"/>
        <w:jc w:val="both"/>
        <w:rPr>
          <w:rFonts w:cstheme="minorHAnsi"/>
          <w:sz w:val="24"/>
          <w:szCs w:val="24"/>
          <w:lang w:val="en-IE"/>
        </w:rPr>
      </w:pPr>
      <w:r w:rsidRPr="00F026ED">
        <w:rPr>
          <w:rFonts w:cstheme="minorHAnsi"/>
          <w:sz w:val="24"/>
          <w:szCs w:val="24"/>
          <w:lang w:val="en-IE"/>
        </w:rPr>
        <w:t>The ministers should commit to implementing national qualifications frameworks, with due consideration for the proper definition, implementation and assessment of intended outcomes for the third cycle. In the future, work could be done at EHEA level to clarify the status of post-doctoral qualifications in relation to QF-EHEA and EQF (e.g. the existing kandidat nauk/dr nauk system), as well as to harmonise the language used in the two overarching frameworks for the third cycle. Furthermore, in order to enhance the meaningful links between the second and third cycle, the ministers should develop second cycle programmes based on intended outcomes related to research and should facilitate the transition of students who demonstrate attitudes towards research from the second to the third cycle.</w:t>
      </w:r>
    </w:p>
    <w:p w14:paraId="1AA61112" w14:textId="77777777" w:rsidR="00F026ED" w:rsidRPr="00F026ED" w:rsidRDefault="00F026ED" w:rsidP="00F026ED">
      <w:pPr>
        <w:spacing w:after="120" w:line="360" w:lineRule="auto"/>
        <w:jc w:val="both"/>
        <w:rPr>
          <w:rFonts w:cstheme="minorHAnsi"/>
          <w:sz w:val="24"/>
          <w:szCs w:val="24"/>
          <w:lang w:val="en-IE"/>
        </w:rPr>
      </w:pPr>
      <w:r w:rsidRPr="00F026ED">
        <w:rPr>
          <w:rFonts w:cstheme="minorHAnsi"/>
          <w:sz w:val="24"/>
          <w:szCs w:val="24"/>
          <w:lang w:val="en-IE"/>
        </w:rPr>
        <w:t xml:space="preserve">The Diploma Supplement, in the European format developed according to the European Commission, the Council of Europe and UNESCO guidelines, should be available in a </w:t>
      </w:r>
      <w:r w:rsidRPr="00F026ED">
        <w:rPr>
          <w:rFonts w:cstheme="minorHAnsi"/>
          <w:sz w:val="24"/>
          <w:szCs w:val="24"/>
          <w:lang w:val="en-IE"/>
        </w:rPr>
        <w:lastRenderedPageBreak/>
        <w:t>bilingual form, automatically and free of charge for all Doctoral graduates across the EHEA. In order to enhance its relevance to the third cycle, the DS should encapsulate the doctoral programme description, specific learning activities, thesis title and assessment, as well as mobility experiences, transferable skills, internatonal cooperation activities that the student has been involved in and research projects the student has been a part of.</w:t>
      </w:r>
    </w:p>
    <w:p w14:paraId="6FE9926A" w14:textId="77777777" w:rsidR="00F026ED" w:rsidRPr="00F026ED" w:rsidRDefault="00F026ED" w:rsidP="00F026ED">
      <w:pPr>
        <w:spacing w:after="120" w:line="360" w:lineRule="auto"/>
        <w:jc w:val="both"/>
        <w:rPr>
          <w:rFonts w:cstheme="minorHAnsi"/>
          <w:sz w:val="24"/>
          <w:szCs w:val="24"/>
          <w:lang w:val="en-IE"/>
        </w:rPr>
      </w:pPr>
      <w:r w:rsidRPr="00F026ED">
        <w:rPr>
          <w:rFonts w:cstheme="minorHAnsi"/>
          <w:sz w:val="24"/>
          <w:szCs w:val="24"/>
          <w:lang w:val="en-IE"/>
        </w:rPr>
        <w:t>According to the specificity of the national context and where appropriate, higher education institutions could use ECTS for the third cycle for describing the workload to achieve expected outcomes at the end of specific training/learning activities. Outcomes should be defined for specific milestones in the third cycle, so as to ease mobility within the third cycle and should amount to those specific to the NQF level associated with the PhD diploma. ECTS should facilitate assessment mechanisms, be included in the types of assessment used for the progress on the research plan and help in monitoring the distribution of the workload for the candidate between different activities, where relevant. Overall, the use of ECTS should contribute to enhancing mobility for the third cycle, as well as facilitate the issuing of certification where doctoral students interrupt their studies or need valorisation of skills acquired outside of the academia.</w:t>
      </w:r>
    </w:p>
    <w:p w14:paraId="080A936F" w14:textId="6EA2D328" w:rsidR="00A741CC" w:rsidRDefault="00F026ED" w:rsidP="00F026ED">
      <w:pPr>
        <w:spacing w:after="120" w:line="360" w:lineRule="auto"/>
        <w:jc w:val="both"/>
        <w:rPr>
          <w:rFonts w:cstheme="minorHAnsi"/>
          <w:sz w:val="24"/>
          <w:szCs w:val="24"/>
          <w:lang w:val="en-IE"/>
        </w:rPr>
      </w:pPr>
      <w:r w:rsidRPr="00F026ED">
        <w:rPr>
          <w:rFonts w:cstheme="minorHAnsi"/>
          <w:sz w:val="24"/>
          <w:szCs w:val="24"/>
          <w:lang w:val="en-IE"/>
        </w:rPr>
        <w:t>At EHEA level, QA frameworks for doctoral cycle should encourage synergies between “education” and “research” agencies, encourage the assessing agencies to take into account the ESG, the reference documents on doctoral training  and the standpoints on doctoral training that the Ministers agreed upon in Bergen (2005) , in addition to any other relevant ministerial commitments. Within the national quality assurance framework applicable for the third cycle, ministers could consider the guidelines developed by the working group, which mainly refer to ensuring a supportive and inclusive research environment based on good supervision, supporting the involvement of doctoral candidates in improving the overall quality of the programme, applying independent and external peer review to assess outcomes such as originality, creativity and independence through the Thesis defence and including in the internal quality assurance framework provisions about the supervisors’ competencies and role in the candidates’ training.</w:t>
      </w:r>
      <w:r w:rsidR="00F62EED" w:rsidRPr="00F62EED">
        <w:rPr>
          <w:rFonts w:cstheme="minorHAnsi"/>
          <w:sz w:val="24"/>
          <w:szCs w:val="24"/>
          <w:lang w:val="en-IE"/>
        </w:rPr>
        <w:t xml:space="preserve">HEIs and Research Institutions are cradle for the development of research and Governments should provide more stable and attractive career paths for doctoral holders. However, in order to increase the career opportunities of Doctoral graduates, the outcome of doctoral programmes should be a doctorate holder with a high level of research competences and a broad set of skills that </w:t>
      </w:r>
      <w:r w:rsidR="00F62EED" w:rsidRPr="00F62EED">
        <w:rPr>
          <w:rFonts w:cstheme="minorHAnsi"/>
          <w:sz w:val="24"/>
          <w:szCs w:val="24"/>
          <w:lang w:val="en-IE"/>
        </w:rPr>
        <w:lastRenderedPageBreak/>
        <w:t>help to release his/her potential inside and outside the academic sector. For these achievements, the existing diversifications of programs should be further developed. Collaborative programs between institutions and the non – academic labour market, interdisciplinary programs, structured programs and promotion of self-employment and entrepreneurship, must become the practice of higher education institutions. Besides, making aware to the society of how doctorate holders can contribute to social progress and to the advancement in knowledge, innovation and productivity should be promoted and put in value by Governments, Institutions and Doctorate holders’ themselves.</w:t>
      </w:r>
      <w:r w:rsidR="00A741CC" w:rsidRPr="00A741CC">
        <w:rPr>
          <w:rFonts w:cstheme="minorHAnsi"/>
          <w:sz w:val="24"/>
          <w:szCs w:val="24"/>
          <w:lang w:val="en-IE"/>
        </w:rPr>
        <w:t>The Countries and the HEIs participating to the EHEA shall fully implement existing and future recommendations on mobility and on internationalization of programmes by adapting them to the research-base</w:t>
      </w:r>
      <w:r w:rsidR="00A741CC">
        <w:rPr>
          <w:rFonts w:cstheme="minorHAnsi"/>
          <w:sz w:val="24"/>
          <w:szCs w:val="24"/>
          <w:lang w:val="en-IE"/>
        </w:rPr>
        <w:t>d approach of Doctoral training and pay</w:t>
      </w:r>
      <w:r w:rsidR="00A741CC" w:rsidRPr="00A741CC">
        <w:rPr>
          <w:rFonts w:cstheme="minorHAnsi"/>
          <w:sz w:val="24"/>
          <w:szCs w:val="24"/>
          <w:lang w:val="en-IE"/>
        </w:rPr>
        <w:t xml:space="preserve"> </w:t>
      </w:r>
      <w:r w:rsidR="00A741CC">
        <w:rPr>
          <w:rFonts w:cstheme="minorHAnsi"/>
          <w:sz w:val="24"/>
          <w:szCs w:val="24"/>
          <w:lang w:val="en-IE"/>
        </w:rPr>
        <w:t>s</w:t>
      </w:r>
      <w:r w:rsidR="00A741CC" w:rsidRPr="00A741CC">
        <w:rPr>
          <w:rFonts w:cstheme="minorHAnsi"/>
          <w:sz w:val="24"/>
          <w:szCs w:val="24"/>
          <w:lang w:val="en-IE"/>
        </w:rPr>
        <w:t>pecial attention to international profile of supervisors</w:t>
      </w:r>
      <w:r w:rsidR="00A741CC">
        <w:rPr>
          <w:rFonts w:cstheme="minorHAnsi"/>
          <w:sz w:val="24"/>
          <w:szCs w:val="24"/>
          <w:lang w:val="en-IE"/>
        </w:rPr>
        <w:t>. HEIs should</w:t>
      </w:r>
      <w:r w:rsidR="00A741CC" w:rsidRPr="00A741CC">
        <w:rPr>
          <w:rFonts w:cstheme="minorHAnsi"/>
          <w:sz w:val="24"/>
          <w:szCs w:val="24"/>
          <w:lang w:val="en-IE"/>
        </w:rPr>
        <w:t xml:space="preserve"> be encouraged to develop programmes and other forms of collaboration with international partners</w:t>
      </w:r>
      <w:r w:rsidR="00A741CC">
        <w:rPr>
          <w:rFonts w:cstheme="minorHAnsi"/>
          <w:sz w:val="24"/>
          <w:szCs w:val="24"/>
          <w:lang w:val="en-IE"/>
        </w:rPr>
        <w:t>. Finally, d</w:t>
      </w:r>
      <w:r w:rsidR="00A741CC" w:rsidRPr="00A741CC">
        <w:rPr>
          <w:rFonts w:cstheme="minorHAnsi"/>
          <w:sz w:val="24"/>
          <w:szCs w:val="24"/>
          <w:lang w:val="en-IE"/>
        </w:rPr>
        <w:t>ata collection on international mobility of doctoral candidates shall be improved</w:t>
      </w:r>
      <w:r w:rsidR="00A741CC">
        <w:rPr>
          <w:rFonts w:cstheme="minorHAnsi"/>
          <w:sz w:val="24"/>
          <w:szCs w:val="24"/>
          <w:lang w:val="en-IE"/>
        </w:rPr>
        <w:t>.</w:t>
      </w:r>
    </w:p>
    <w:p w14:paraId="70AADAA4" w14:textId="00D2BFB6" w:rsidR="00E21C78" w:rsidRDefault="00E21C78" w:rsidP="00E21C78">
      <w:pPr>
        <w:spacing w:after="120" w:line="360" w:lineRule="auto"/>
        <w:jc w:val="both"/>
        <w:rPr>
          <w:rFonts w:cstheme="minorHAnsi"/>
          <w:sz w:val="24"/>
          <w:szCs w:val="24"/>
          <w:lang w:val="en-IE"/>
        </w:rPr>
      </w:pPr>
      <w:r>
        <w:rPr>
          <w:rFonts w:cstheme="minorHAnsi"/>
          <w:sz w:val="24"/>
          <w:szCs w:val="24"/>
          <w:lang w:val="en-IE"/>
        </w:rPr>
        <w:t xml:space="preserve">The issue of data collection refers to all policy areas of Doctoral training. </w:t>
      </w:r>
      <w:r w:rsidRPr="00E21C78">
        <w:rPr>
          <w:rFonts w:cstheme="minorHAnsi"/>
          <w:sz w:val="24"/>
          <w:szCs w:val="24"/>
          <w:lang w:val="en-IE"/>
        </w:rPr>
        <w:t xml:space="preserve">Ministries and HE institutions across all EHEA countries should make an effort to collect data on the Doctoral programmes offered, </w:t>
      </w:r>
      <w:r>
        <w:rPr>
          <w:rFonts w:cstheme="minorHAnsi"/>
          <w:sz w:val="24"/>
          <w:szCs w:val="24"/>
          <w:lang w:val="en-IE"/>
        </w:rPr>
        <w:t>on</w:t>
      </w:r>
      <w:r w:rsidRPr="00E21C78">
        <w:rPr>
          <w:rFonts w:cstheme="minorHAnsi"/>
          <w:sz w:val="24"/>
          <w:szCs w:val="24"/>
          <w:lang w:val="en-IE"/>
        </w:rPr>
        <w:t xml:space="preserve"> the number of candidates</w:t>
      </w:r>
      <w:r>
        <w:rPr>
          <w:rFonts w:cstheme="minorHAnsi"/>
          <w:sz w:val="24"/>
          <w:szCs w:val="24"/>
          <w:lang w:val="en-IE"/>
        </w:rPr>
        <w:t xml:space="preserve"> and their main characteristics</w:t>
      </w:r>
      <w:r w:rsidRPr="00E21C78">
        <w:rPr>
          <w:rFonts w:cstheme="minorHAnsi"/>
          <w:sz w:val="24"/>
          <w:szCs w:val="24"/>
          <w:lang w:val="en-IE"/>
        </w:rPr>
        <w:t>,</w:t>
      </w:r>
      <w:r>
        <w:rPr>
          <w:rFonts w:cstheme="minorHAnsi"/>
          <w:sz w:val="24"/>
          <w:szCs w:val="24"/>
          <w:lang w:val="en-IE"/>
        </w:rPr>
        <w:t xml:space="preserve"> on</w:t>
      </w:r>
      <w:r w:rsidRPr="00E21C78">
        <w:rPr>
          <w:rFonts w:cstheme="minorHAnsi"/>
          <w:sz w:val="24"/>
          <w:szCs w:val="24"/>
          <w:lang w:val="en-IE"/>
        </w:rPr>
        <w:t xml:space="preserve"> can</w:t>
      </w:r>
      <w:r>
        <w:rPr>
          <w:rFonts w:cstheme="minorHAnsi"/>
          <w:sz w:val="24"/>
          <w:szCs w:val="24"/>
          <w:lang w:val="en-IE"/>
        </w:rPr>
        <w:t>didates’ international mobility</w:t>
      </w:r>
      <w:r w:rsidRPr="00E21C78">
        <w:rPr>
          <w:rFonts w:cstheme="minorHAnsi"/>
          <w:sz w:val="24"/>
          <w:szCs w:val="24"/>
          <w:lang w:val="en-IE"/>
        </w:rPr>
        <w:t xml:space="preserve"> and </w:t>
      </w:r>
      <w:r>
        <w:rPr>
          <w:rFonts w:cstheme="minorHAnsi"/>
          <w:sz w:val="24"/>
          <w:szCs w:val="24"/>
          <w:lang w:val="en-IE"/>
        </w:rPr>
        <w:t>on</w:t>
      </w:r>
      <w:r w:rsidRPr="00E21C78">
        <w:rPr>
          <w:rFonts w:cstheme="minorHAnsi"/>
          <w:sz w:val="24"/>
          <w:szCs w:val="24"/>
          <w:lang w:val="en-IE"/>
        </w:rPr>
        <w:t xml:space="preserve"> Doctorate holder’s employment</w:t>
      </w:r>
      <w:r>
        <w:rPr>
          <w:rFonts w:cstheme="minorHAnsi"/>
          <w:sz w:val="24"/>
          <w:szCs w:val="24"/>
          <w:lang w:val="en-IE"/>
        </w:rPr>
        <w:t>.</w:t>
      </w:r>
    </w:p>
    <w:p w14:paraId="483C1F9D" w14:textId="348EBCEB" w:rsidR="00F026ED" w:rsidRPr="00F026ED" w:rsidRDefault="00F026ED" w:rsidP="00F026ED">
      <w:pPr>
        <w:spacing w:after="120" w:line="360" w:lineRule="auto"/>
        <w:jc w:val="both"/>
        <w:rPr>
          <w:rFonts w:cstheme="minorHAnsi"/>
          <w:sz w:val="24"/>
          <w:szCs w:val="24"/>
          <w:lang w:val="en-IE"/>
        </w:rPr>
      </w:pPr>
      <w:r w:rsidRPr="00F026ED">
        <w:rPr>
          <w:rFonts w:cstheme="minorHAnsi"/>
          <w:sz w:val="24"/>
          <w:szCs w:val="24"/>
          <w:lang w:val="en-IE"/>
        </w:rPr>
        <w:t xml:space="preserve">In order to ensure the sustainable development of the third cycle across EHEA countries, ministers should commit to ensuring sustainable funding for building the research capacity of universities. In this sense, the appropriate budget for research should be allocated primarily from public funds, while assuring transparent systems of funds’ allocation. European level funding for doctoral programmes should be awarded where European added value can be demonstrated and should not be used to replace national public investments. </w:t>
      </w:r>
    </w:p>
    <w:p w14:paraId="3011588C" w14:textId="0DA81C33" w:rsidR="00E21C78" w:rsidRDefault="00F026ED" w:rsidP="00F026ED">
      <w:pPr>
        <w:spacing w:after="120" w:line="360" w:lineRule="auto"/>
        <w:jc w:val="both"/>
        <w:rPr>
          <w:rFonts w:cstheme="minorHAnsi"/>
          <w:sz w:val="24"/>
          <w:szCs w:val="24"/>
          <w:lang w:val="en-IE"/>
        </w:rPr>
      </w:pPr>
      <w:r w:rsidRPr="00F026ED">
        <w:rPr>
          <w:rFonts w:cstheme="minorHAnsi"/>
          <w:sz w:val="24"/>
          <w:szCs w:val="24"/>
          <w:lang w:val="en-IE"/>
        </w:rPr>
        <w:t xml:space="preserve">In order to ensure the quality of the doctoral programms through appropriate funding, the WG recommends to balance between strategic or targeted funding and independent funding (contributing to operational support), while raising the capacity to attract funds either from private or public source. Additional solutions for enhancing the quality of doctoral programmes could be the design and offer collaborative doctoral programmes with partnerships that imply sharing the costs and promote and implement a legal </w:t>
      </w:r>
      <w:r w:rsidRPr="00F026ED">
        <w:rPr>
          <w:rFonts w:cstheme="minorHAnsi"/>
          <w:sz w:val="24"/>
          <w:szCs w:val="24"/>
          <w:lang w:val="en-IE"/>
        </w:rPr>
        <w:lastRenderedPageBreak/>
        <w:t>framework that cand quarantee the independence of institutions receiving the money and the preservation of academic principles in research activities, especially when a pri</w:t>
      </w:r>
      <w:r>
        <w:rPr>
          <w:rFonts w:cstheme="minorHAnsi"/>
          <w:sz w:val="24"/>
          <w:szCs w:val="24"/>
          <w:lang w:val="en-IE"/>
        </w:rPr>
        <w:t>vate partnership is concerned.</w:t>
      </w:r>
    </w:p>
    <w:p w14:paraId="196E47E7" w14:textId="691EB67D" w:rsidR="00E21C78" w:rsidRDefault="00E21C78" w:rsidP="00662DBC">
      <w:pPr>
        <w:pStyle w:val="Heading1"/>
        <w:rPr>
          <w:lang w:val="en-IE"/>
        </w:rPr>
      </w:pPr>
      <w:bookmarkStart w:id="4" w:name="_Toc387396539"/>
      <w:r>
        <w:rPr>
          <w:lang w:val="en-IE"/>
        </w:rPr>
        <w:t>Recommendation to Ministers</w:t>
      </w:r>
      <w:bookmarkEnd w:id="4"/>
    </w:p>
    <w:p w14:paraId="662C3970" w14:textId="77777777" w:rsidR="00747B71" w:rsidRPr="00662DBC" w:rsidRDefault="00BA39A7" w:rsidP="00662DBC">
      <w:pPr>
        <w:pStyle w:val="Heading1"/>
        <w:rPr>
          <w:lang w:val="en-IE"/>
        </w:rPr>
      </w:pPr>
      <w:bookmarkStart w:id="5" w:name="_Toc387396540"/>
      <w:r w:rsidRPr="00662DBC">
        <w:rPr>
          <w:lang w:val="en-IE"/>
        </w:rPr>
        <w:t xml:space="preserve">Mapping </w:t>
      </w:r>
      <w:r w:rsidR="00662DBC">
        <w:rPr>
          <w:lang w:val="en-IE"/>
        </w:rPr>
        <w:t xml:space="preserve">the implementation of the Salzburg </w:t>
      </w:r>
      <w:r w:rsidR="00BC32F3">
        <w:rPr>
          <w:lang w:val="en-IE"/>
        </w:rPr>
        <w:t>Principles</w:t>
      </w:r>
      <w:r w:rsidR="00BC32F3">
        <w:rPr>
          <w:rStyle w:val="FootnoteReference"/>
          <w:lang w:val="en-IE"/>
        </w:rPr>
        <w:footnoteReference w:id="2"/>
      </w:r>
      <w:r w:rsidR="00662DBC">
        <w:rPr>
          <w:lang w:val="en-IE"/>
        </w:rPr>
        <w:t xml:space="preserve"> and the Principles for Innovative Doctoral Training</w:t>
      </w:r>
      <w:r w:rsidR="00BC32F3">
        <w:rPr>
          <w:rStyle w:val="FootnoteReference"/>
          <w:lang w:val="en-IE"/>
        </w:rPr>
        <w:footnoteReference w:id="3"/>
      </w:r>
      <w:bookmarkEnd w:id="5"/>
    </w:p>
    <w:p w14:paraId="49A464A4" w14:textId="6F232B5A" w:rsidR="00B21EE6" w:rsidRPr="00D84C0F" w:rsidRDefault="000B5C8A" w:rsidP="00D84C0F">
      <w:pPr>
        <w:spacing w:after="120" w:line="360" w:lineRule="auto"/>
        <w:jc w:val="both"/>
        <w:rPr>
          <w:rFonts w:cstheme="minorHAnsi"/>
          <w:sz w:val="24"/>
          <w:szCs w:val="24"/>
          <w:lang w:val="en-IE"/>
        </w:rPr>
      </w:pPr>
      <w:r w:rsidRPr="00D84C0F">
        <w:rPr>
          <w:rFonts w:cstheme="minorHAnsi"/>
          <w:sz w:val="24"/>
          <w:szCs w:val="24"/>
          <w:lang w:val="en-IE"/>
        </w:rPr>
        <w:t xml:space="preserve">The present chapter serves the purpose to summarize and reflect on the achievements of the past ten years on third cycle education, to see priority after priority how far the EHEA has gone. </w:t>
      </w:r>
      <w:r w:rsidR="0091262B">
        <w:rPr>
          <w:rFonts w:cstheme="minorHAnsi"/>
          <w:sz w:val="24"/>
          <w:szCs w:val="24"/>
          <w:lang w:val="en-IE"/>
        </w:rPr>
        <w:t xml:space="preserve">It is </w:t>
      </w:r>
      <w:r w:rsidRPr="00D84C0F">
        <w:rPr>
          <w:rFonts w:cstheme="minorHAnsi"/>
          <w:sz w:val="24"/>
          <w:szCs w:val="24"/>
          <w:lang w:val="en-IE"/>
        </w:rPr>
        <w:t>based our reflections on the monitoring activities promoted by EUA, European Commission, EHEA Ministers, EURODOC</w:t>
      </w:r>
      <w:r w:rsidR="0034539D">
        <w:rPr>
          <w:rFonts w:cstheme="minorHAnsi"/>
          <w:sz w:val="24"/>
          <w:szCs w:val="24"/>
          <w:lang w:val="en-IE"/>
        </w:rPr>
        <w:t xml:space="preserve"> and others (e.g. ENIC-NARIC etc.)</w:t>
      </w:r>
      <w:r w:rsidRPr="00D84C0F">
        <w:rPr>
          <w:rFonts w:cstheme="minorHAnsi"/>
          <w:sz w:val="24"/>
          <w:szCs w:val="24"/>
          <w:lang w:val="en-IE"/>
        </w:rPr>
        <w:t>.</w:t>
      </w:r>
      <w:r w:rsidR="00B21EE6" w:rsidRPr="00D84C0F">
        <w:rPr>
          <w:rFonts w:cstheme="minorHAnsi"/>
          <w:sz w:val="24"/>
          <w:szCs w:val="24"/>
          <w:lang w:val="en-IE"/>
        </w:rPr>
        <w:t xml:space="preserve"> </w:t>
      </w:r>
      <w:r w:rsidR="00C355B6">
        <w:rPr>
          <w:rFonts w:cstheme="minorHAnsi"/>
          <w:sz w:val="24"/>
          <w:szCs w:val="24"/>
          <w:lang w:val="en-IE"/>
        </w:rPr>
        <w:t>Furthermore, the members of the working group shared information on the structure of Doctoral education, on quality assurance, on transparency tools, on employability and on internationalization in their countries. Lastly, all data available from U</w:t>
      </w:r>
      <w:r w:rsidR="0034539D">
        <w:rPr>
          <w:rFonts w:cstheme="minorHAnsi"/>
          <w:sz w:val="24"/>
          <w:szCs w:val="24"/>
          <w:lang w:val="en-IE"/>
        </w:rPr>
        <w:t>O</w:t>
      </w:r>
      <w:r w:rsidR="00C355B6">
        <w:rPr>
          <w:rFonts w:cstheme="minorHAnsi"/>
          <w:sz w:val="24"/>
          <w:szCs w:val="24"/>
          <w:lang w:val="en-IE"/>
        </w:rPr>
        <w:t>E</w:t>
      </w:r>
      <w:r w:rsidR="00696CF2">
        <w:rPr>
          <w:rStyle w:val="FootnoteReference"/>
          <w:rFonts w:cstheme="minorHAnsi"/>
          <w:sz w:val="24"/>
          <w:szCs w:val="24"/>
          <w:lang w:val="en-IE"/>
        </w:rPr>
        <w:footnoteReference w:id="4"/>
      </w:r>
      <w:r w:rsidR="00C355B6">
        <w:rPr>
          <w:rFonts w:cstheme="minorHAnsi"/>
          <w:sz w:val="24"/>
          <w:szCs w:val="24"/>
          <w:lang w:val="en-IE"/>
        </w:rPr>
        <w:t xml:space="preserve"> sources have been used to complete the picture.</w:t>
      </w:r>
    </w:p>
    <w:p w14:paraId="42B5B115" w14:textId="77777777" w:rsidR="000B5C8A" w:rsidRPr="00D84C0F" w:rsidRDefault="000B5C8A" w:rsidP="00A86A90">
      <w:pPr>
        <w:pStyle w:val="Heading2"/>
        <w:rPr>
          <w:lang w:val="en-IE"/>
        </w:rPr>
      </w:pPr>
      <w:bookmarkStart w:id="6" w:name="_Toc387396541"/>
      <w:r w:rsidRPr="00D84C0F">
        <w:rPr>
          <w:lang w:val="en-IE"/>
        </w:rPr>
        <w:t>Improving quality and embedding doctoral education in institutional strategies</w:t>
      </w:r>
      <w:bookmarkEnd w:id="6"/>
    </w:p>
    <w:p w14:paraId="4F5753BC" w14:textId="4B0BB844" w:rsidR="00C40DA0" w:rsidRDefault="00735794" w:rsidP="00D84C0F">
      <w:pPr>
        <w:spacing w:after="120" w:line="360" w:lineRule="auto"/>
        <w:jc w:val="both"/>
        <w:rPr>
          <w:rFonts w:cstheme="minorHAnsi"/>
          <w:sz w:val="24"/>
          <w:szCs w:val="24"/>
          <w:lang w:val="en-GB"/>
        </w:rPr>
      </w:pPr>
      <w:r>
        <w:rPr>
          <w:rFonts w:cstheme="minorHAnsi"/>
          <w:sz w:val="24"/>
          <w:szCs w:val="24"/>
          <w:lang w:val="en-IE"/>
        </w:rPr>
        <w:t>T</w:t>
      </w:r>
      <w:r w:rsidR="000B5C8A" w:rsidRPr="00D84C0F">
        <w:rPr>
          <w:rFonts w:cstheme="minorHAnsi"/>
          <w:sz w:val="24"/>
          <w:szCs w:val="24"/>
          <w:lang w:val="en-IE"/>
        </w:rPr>
        <w:t xml:space="preserve">he first key factor of successful strategies to develop and improve the quality of doctoral training </w:t>
      </w:r>
      <w:r w:rsidR="00B05B8B">
        <w:rPr>
          <w:rFonts w:cstheme="minorHAnsi"/>
          <w:sz w:val="24"/>
          <w:szCs w:val="24"/>
          <w:lang w:val="en-IE"/>
        </w:rPr>
        <w:t xml:space="preserve">in the last ten years </w:t>
      </w:r>
      <w:r w:rsidR="00C3140A">
        <w:rPr>
          <w:rFonts w:cstheme="minorHAnsi"/>
          <w:sz w:val="24"/>
          <w:szCs w:val="24"/>
          <w:lang w:val="en-IE"/>
        </w:rPr>
        <w:t>has been</w:t>
      </w:r>
      <w:r w:rsidR="000B5C8A" w:rsidRPr="00D84C0F">
        <w:rPr>
          <w:rFonts w:cstheme="minorHAnsi"/>
          <w:sz w:val="24"/>
          <w:szCs w:val="24"/>
          <w:lang w:val="en-IE"/>
        </w:rPr>
        <w:t xml:space="preserve"> their integration in general institutional strategies. </w:t>
      </w:r>
      <w:r w:rsidR="00C40DA0" w:rsidRPr="00D84C0F">
        <w:rPr>
          <w:rFonts w:cstheme="minorHAnsi"/>
          <w:sz w:val="24"/>
          <w:szCs w:val="24"/>
          <w:lang w:val="en-IE"/>
        </w:rPr>
        <w:t xml:space="preserve">It applies to allocating sufficient human, structural and financial resources, developing services for doctoral candidates, supporting training in research for </w:t>
      </w:r>
      <w:r w:rsidR="00AA0898">
        <w:rPr>
          <w:rFonts w:cstheme="minorHAnsi"/>
          <w:sz w:val="24"/>
          <w:szCs w:val="24"/>
          <w:lang w:val="en-IE"/>
        </w:rPr>
        <w:t xml:space="preserve">those disciplines that </w:t>
      </w:r>
      <w:r w:rsidR="005D20A9">
        <w:rPr>
          <w:rFonts w:cstheme="minorHAnsi"/>
          <w:sz w:val="24"/>
          <w:szCs w:val="24"/>
          <w:lang w:val="en-IE"/>
        </w:rPr>
        <w:t xml:space="preserve">best </w:t>
      </w:r>
      <w:r w:rsidR="00EC4AF7">
        <w:rPr>
          <w:rFonts w:cstheme="minorHAnsi"/>
          <w:sz w:val="24"/>
          <w:szCs w:val="24"/>
          <w:lang w:val="en-IE"/>
        </w:rPr>
        <w:t>characterise</w:t>
      </w:r>
      <w:r w:rsidR="005D20A9">
        <w:rPr>
          <w:rFonts w:cstheme="minorHAnsi"/>
          <w:sz w:val="24"/>
          <w:szCs w:val="24"/>
          <w:lang w:val="en-IE"/>
        </w:rPr>
        <w:t xml:space="preserve"> the strategic priorities</w:t>
      </w:r>
      <w:r w:rsidR="00C40DA0" w:rsidRPr="00D84C0F">
        <w:rPr>
          <w:rFonts w:cstheme="minorHAnsi"/>
          <w:sz w:val="24"/>
          <w:szCs w:val="24"/>
          <w:lang w:val="en-IE"/>
        </w:rPr>
        <w:t xml:space="preserve"> of the institution and embedding quality assurance of doctoral training in the overall quality assurance procedures of the institution. </w:t>
      </w:r>
      <w:r w:rsidR="00C40DA0">
        <w:rPr>
          <w:rFonts w:cstheme="minorHAnsi"/>
          <w:sz w:val="24"/>
          <w:szCs w:val="24"/>
          <w:lang w:val="en-IE"/>
        </w:rPr>
        <w:t>In addition</w:t>
      </w:r>
      <w:r w:rsidR="00C40DA0" w:rsidRPr="00C40DA0">
        <w:rPr>
          <w:rFonts w:cstheme="minorHAnsi"/>
          <w:sz w:val="24"/>
          <w:szCs w:val="24"/>
          <w:lang w:val="en-IE"/>
        </w:rPr>
        <w:t>, t</w:t>
      </w:r>
      <w:r w:rsidR="00C40DA0" w:rsidRPr="00C40DA0">
        <w:rPr>
          <w:rFonts w:cstheme="minorHAnsi"/>
          <w:sz w:val="24"/>
          <w:szCs w:val="24"/>
          <w:lang w:val="en-GB"/>
        </w:rPr>
        <w:t>he Council for Doctoral Education of EUA has pointed out</w:t>
      </w:r>
      <w:r w:rsidR="00055C7A">
        <w:rPr>
          <w:rFonts w:cstheme="minorHAnsi"/>
          <w:sz w:val="24"/>
          <w:szCs w:val="24"/>
          <w:lang w:val="en-GB"/>
        </w:rPr>
        <w:t xml:space="preserve">: </w:t>
      </w:r>
      <w:r w:rsidR="00C40DA0" w:rsidRPr="00C40DA0">
        <w:rPr>
          <w:rFonts w:cstheme="minorHAnsi"/>
          <w:sz w:val="24"/>
          <w:szCs w:val="24"/>
          <w:lang w:val="en-GB"/>
        </w:rPr>
        <w:t xml:space="preserve">the introduction of new supervision models and professional development for supervisors; the development of internal regulations and codes of practice as well as agreements signed between the </w:t>
      </w:r>
      <w:r w:rsidR="00C40DA0" w:rsidRPr="00C40DA0">
        <w:rPr>
          <w:rFonts w:cstheme="minorHAnsi"/>
          <w:sz w:val="24"/>
          <w:szCs w:val="24"/>
          <w:lang w:val="en-GB"/>
        </w:rPr>
        <w:lastRenderedPageBreak/>
        <w:t xml:space="preserve">Doctoral candidate, the supervisor and the institution; </w:t>
      </w:r>
      <w:r w:rsidR="00055C7A">
        <w:rPr>
          <w:rFonts w:cstheme="minorHAnsi"/>
          <w:sz w:val="24"/>
          <w:szCs w:val="24"/>
          <w:lang w:val="en-GB"/>
        </w:rPr>
        <w:t xml:space="preserve">the </w:t>
      </w:r>
      <w:r w:rsidR="00C40DA0" w:rsidRPr="00C40DA0">
        <w:rPr>
          <w:rFonts w:cstheme="minorHAnsi"/>
          <w:sz w:val="24"/>
          <w:szCs w:val="24"/>
          <w:lang w:val="en-GB"/>
        </w:rPr>
        <w:t xml:space="preserve">improvement in standards of access, recruitment and selection; </w:t>
      </w:r>
      <w:r w:rsidR="00055C7A">
        <w:rPr>
          <w:rFonts w:cstheme="minorHAnsi"/>
          <w:sz w:val="24"/>
          <w:szCs w:val="24"/>
          <w:lang w:val="en-GB"/>
        </w:rPr>
        <w:t xml:space="preserve">the </w:t>
      </w:r>
      <w:r w:rsidR="00C40DA0" w:rsidRPr="00C40DA0">
        <w:rPr>
          <w:rFonts w:cstheme="minorHAnsi"/>
          <w:sz w:val="24"/>
          <w:szCs w:val="24"/>
          <w:lang w:val="en-GB"/>
        </w:rPr>
        <w:t>regular monitoring of each Doctoral candidate’s progress, including time to degree and completion rates</w:t>
      </w:r>
      <w:r w:rsidR="00055C7A">
        <w:rPr>
          <w:rFonts w:cstheme="minorHAnsi"/>
          <w:sz w:val="24"/>
          <w:szCs w:val="24"/>
          <w:lang w:val="en-GB"/>
        </w:rPr>
        <w:t>,</w:t>
      </w:r>
      <w:r w:rsidR="00C40DA0" w:rsidRPr="00C40DA0">
        <w:rPr>
          <w:rFonts w:cstheme="minorHAnsi"/>
          <w:sz w:val="24"/>
          <w:szCs w:val="24"/>
          <w:lang w:val="en-GB"/>
        </w:rPr>
        <w:t xml:space="preserve"> and </w:t>
      </w:r>
      <w:r w:rsidR="00055C7A">
        <w:rPr>
          <w:rFonts w:cstheme="minorHAnsi"/>
          <w:sz w:val="24"/>
          <w:szCs w:val="24"/>
          <w:lang w:val="en-GB"/>
        </w:rPr>
        <w:t>the</w:t>
      </w:r>
      <w:r w:rsidR="00C40DA0" w:rsidRPr="00C40DA0">
        <w:rPr>
          <w:rFonts w:cstheme="minorHAnsi"/>
          <w:sz w:val="24"/>
          <w:szCs w:val="24"/>
          <w:lang w:val="en-GB"/>
        </w:rPr>
        <w:t xml:space="preserve"> tracking</w:t>
      </w:r>
      <w:r w:rsidR="00055C7A">
        <w:rPr>
          <w:rFonts w:cstheme="minorHAnsi"/>
          <w:sz w:val="24"/>
          <w:szCs w:val="24"/>
          <w:lang w:val="en-GB"/>
        </w:rPr>
        <w:t xml:space="preserve"> of</w:t>
      </w:r>
      <w:r w:rsidR="00C40DA0" w:rsidRPr="00C40DA0">
        <w:rPr>
          <w:rFonts w:cstheme="minorHAnsi"/>
          <w:sz w:val="24"/>
          <w:szCs w:val="24"/>
          <w:lang w:val="en-GB"/>
        </w:rPr>
        <w:t xml:space="preserve"> Doctoral graduates; </w:t>
      </w:r>
      <w:r w:rsidR="00055C7A">
        <w:rPr>
          <w:rFonts w:cstheme="minorHAnsi"/>
          <w:sz w:val="24"/>
          <w:szCs w:val="24"/>
          <w:lang w:val="en-GB"/>
        </w:rPr>
        <w:t>the improvement of</w:t>
      </w:r>
      <w:r w:rsidR="00C40DA0" w:rsidRPr="00C40DA0">
        <w:rPr>
          <w:rFonts w:cstheme="minorHAnsi"/>
          <w:sz w:val="24"/>
          <w:szCs w:val="24"/>
          <w:lang w:val="en-GB"/>
        </w:rPr>
        <w:t xml:space="preserve"> standards </w:t>
      </w:r>
      <w:r w:rsidR="00055C7A">
        <w:rPr>
          <w:rFonts w:cstheme="minorHAnsi"/>
          <w:sz w:val="24"/>
          <w:szCs w:val="24"/>
          <w:lang w:val="en-GB"/>
        </w:rPr>
        <w:t>for</w:t>
      </w:r>
      <w:r w:rsidR="00C40DA0" w:rsidRPr="00C40DA0">
        <w:rPr>
          <w:rFonts w:cstheme="minorHAnsi"/>
          <w:sz w:val="24"/>
          <w:szCs w:val="24"/>
          <w:lang w:val="en-GB"/>
        </w:rPr>
        <w:t xml:space="preserve"> the thesis defence</w:t>
      </w:r>
      <w:r w:rsidR="00C40DA0" w:rsidRPr="00C40DA0">
        <w:rPr>
          <w:rFonts w:cstheme="minorHAnsi"/>
          <w:sz w:val="24"/>
          <w:szCs w:val="24"/>
          <w:vertAlign w:val="superscript"/>
          <w:lang w:val="en-GB"/>
        </w:rPr>
        <w:footnoteReference w:id="5"/>
      </w:r>
      <w:r w:rsidR="00055C7A">
        <w:rPr>
          <w:rFonts w:cstheme="minorHAnsi"/>
          <w:sz w:val="24"/>
          <w:szCs w:val="24"/>
          <w:lang w:val="en-GB"/>
        </w:rPr>
        <w:t>; the introduction of</w:t>
      </w:r>
      <w:r w:rsidR="00C40DA0" w:rsidRPr="00C40DA0">
        <w:rPr>
          <w:rFonts w:cstheme="minorHAnsi"/>
          <w:sz w:val="24"/>
          <w:szCs w:val="24"/>
          <w:lang w:val="en-GB"/>
        </w:rPr>
        <w:t xml:space="preserve"> internal audits, </w:t>
      </w:r>
      <w:r w:rsidR="00055C7A">
        <w:rPr>
          <w:rFonts w:cstheme="minorHAnsi"/>
          <w:sz w:val="24"/>
          <w:szCs w:val="24"/>
          <w:lang w:val="en-GB"/>
        </w:rPr>
        <w:t xml:space="preserve">of </w:t>
      </w:r>
      <w:r w:rsidR="00C40DA0" w:rsidRPr="00C40DA0">
        <w:rPr>
          <w:rFonts w:cstheme="minorHAnsi"/>
          <w:sz w:val="24"/>
          <w:szCs w:val="24"/>
          <w:lang w:val="en-GB"/>
        </w:rPr>
        <w:t xml:space="preserve">programme accreditation systems, </w:t>
      </w:r>
      <w:r w:rsidR="00055C7A">
        <w:rPr>
          <w:rFonts w:cstheme="minorHAnsi"/>
          <w:sz w:val="24"/>
          <w:szCs w:val="24"/>
          <w:lang w:val="en-GB"/>
        </w:rPr>
        <w:t xml:space="preserve">and of </w:t>
      </w:r>
      <w:r w:rsidR="00C40DA0" w:rsidRPr="00C40DA0">
        <w:rPr>
          <w:rFonts w:cstheme="minorHAnsi"/>
          <w:sz w:val="24"/>
          <w:szCs w:val="24"/>
          <w:lang w:val="en-GB"/>
        </w:rPr>
        <w:t>research assessments</w:t>
      </w:r>
      <w:r w:rsidR="00C40DA0" w:rsidRPr="00C40DA0">
        <w:rPr>
          <w:rFonts w:cstheme="minorHAnsi"/>
          <w:sz w:val="24"/>
          <w:szCs w:val="24"/>
          <w:vertAlign w:val="superscript"/>
          <w:lang w:val="en-GB"/>
        </w:rPr>
        <w:footnoteReference w:id="6"/>
      </w:r>
      <w:r w:rsidR="00C40DA0">
        <w:rPr>
          <w:rFonts w:cstheme="minorHAnsi"/>
          <w:sz w:val="24"/>
          <w:szCs w:val="24"/>
          <w:lang w:val="en-GB"/>
        </w:rPr>
        <w:t>.</w:t>
      </w:r>
      <w:r w:rsidR="00CD525B">
        <w:rPr>
          <w:rFonts w:cstheme="minorHAnsi"/>
          <w:sz w:val="24"/>
          <w:szCs w:val="24"/>
          <w:lang w:val="en-GB"/>
        </w:rPr>
        <w:t xml:space="preserve"> </w:t>
      </w:r>
      <w:proofErr w:type="gramStart"/>
      <w:r w:rsidR="0048127C">
        <w:rPr>
          <w:rFonts w:cstheme="minorHAnsi"/>
          <w:sz w:val="24"/>
          <w:szCs w:val="24"/>
          <w:lang w:val="en-GB"/>
        </w:rPr>
        <w:t xml:space="preserve">These trends have been confirmed by the </w:t>
      </w:r>
      <w:r w:rsidR="00CD525B" w:rsidRPr="004A2CAA">
        <w:rPr>
          <w:rFonts w:cstheme="minorHAnsi"/>
          <w:sz w:val="24"/>
          <w:szCs w:val="24"/>
          <w:lang w:val="en-GB"/>
        </w:rPr>
        <w:t>ARDE Survey</w:t>
      </w:r>
      <w:r w:rsidR="0048127C">
        <w:rPr>
          <w:rFonts w:cstheme="minorHAnsi"/>
          <w:sz w:val="24"/>
          <w:szCs w:val="24"/>
          <w:lang w:val="en-GB"/>
        </w:rPr>
        <w:t xml:space="preserve"> as</w:t>
      </w:r>
      <w:proofErr w:type="gramEnd"/>
      <w:r w:rsidR="0048127C">
        <w:rPr>
          <w:rFonts w:cstheme="minorHAnsi"/>
          <w:sz w:val="24"/>
          <w:szCs w:val="24"/>
          <w:lang w:val="en-GB"/>
        </w:rPr>
        <w:t>, for example,</w:t>
      </w:r>
      <w:r w:rsidR="00CD525B" w:rsidRPr="004A2CAA">
        <w:rPr>
          <w:rFonts w:cstheme="minorHAnsi"/>
          <w:sz w:val="24"/>
          <w:szCs w:val="24"/>
          <w:lang w:val="en-GB"/>
        </w:rPr>
        <w:t xml:space="preserve"> 52% of the ARDE respondents systematically monitor the quality of career development support for doctoral candidates. However, only 23% of </w:t>
      </w:r>
      <w:r w:rsidR="001C3362">
        <w:rPr>
          <w:rFonts w:cstheme="minorHAnsi"/>
          <w:sz w:val="24"/>
          <w:szCs w:val="24"/>
          <w:lang w:val="en-GB"/>
        </w:rPr>
        <w:t xml:space="preserve">Institutions </w:t>
      </w:r>
      <w:r w:rsidR="00CD525B" w:rsidRPr="004A2CAA">
        <w:rPr>
          <w:rFonts w:cstheme="minorHAnsi"/>
          <w:sz w:val="24"/>
          <w:szCs w:val="24"/>
          <w:lang w:val="en-GB"/>
        </w:rPr>
        <w:t>the monitor the career of PhD graduates (for 3-4 years after graduation).</w:t>
      </w:r>
    </w:p>
    <w:p w14:paraId="64343CB8" w14:textId="2CF4FB31" w:rsidR="00BB0DE5" w:rsidRPr="00BB0DE5" w:rsidRDefault="00BB0DE5" w:rsidP="00BB0DE5">
      <w:pPr>
        <w:spacing w:after="120" w:line="360" w:lineRule="auto"/>
        <w:jc w:val="both"/>
        <w:rPr>
          <w:rFonts w:cstheme="minorHAnsi"/>
          <w:sz w:val="24"/>
          <w:szCs w:val="24"/>
          <w:lang w:val="en-GB"/>
        </w:rPr>
      </w:pPr>
      <w:r>
        <w:rPr>
          <w:rFonts w:cstheme="minorHAnsi"/>
          <w:sz w:val="24"/>
          <w:szCs w:val="24"/>
          <w:lang w:val="en-GB"/>
        </w:rPr>
        <w:t xml:space="preserve">More and more, Institutions reconsider the role of supervision in the quality of the </w:t>
      </w:r>
      <w:r w:rsidR="001C3362">
        <w:rPr>
          <w:rFonts w:cstheme="minorHAnsi"/>
          <w:sz w:val="24"/>
          <w:szCs w:val="24"/>
          <w:lang w:val="en-GB"/>
        </w:rPr>
        <w:t>outcomes of a Doctoral program</w:t>
      </w:r>
      <w:r>
        <w:rPr>
          <w:rFonts w:cstheme="minorHAnsi"/>
          <w:sz w:val="24"/>
          <w:szCs w:val="24"/>
          <w:lang w:val="en-GB"/>
        </w:rPr>
        <w:t xml:space="preserve">. </w:t>
      </w:r>
      <w:r w:rsidRPr="00BB0DE5">
        <w:rPr>
          <w:rFonts w:cstheme="minorHAnsi"/>
          <w:sz w:val="24"/>
          <w:szCs w:val="24"/>
          <w:lang w:val="en-GB"/>
        </w:rPr>
        <w:t xml:space="preserve">Institutions care for the international profile of their supervisors and set up training opportunities for conducting their role (EUA, TRENDS 2010, 2010). Improving the quality of supervision </w:t>
      </w:r>
      <w:r>
        <w:rPr>
          <w:rFonts w:cstheme="minorHAnsi"/>
          <w:sz w:val="24"/>
          <w:szCs w:val="24"/>
          <w:lang w:val="en-GB"/>
        </w:rPr>
        <w:t xml:space="preserve">is perceived as </w:t>
      </w:r>
      <w:r w:rsidRPr="00BB0DE5">
        <w:rPr>
          <w:rFonts w:cstheme="minorHAnsi"/>
          <w:sz w:val="24"/>
          <w:szCs w:val="24"/>
          <w:lang w:val="en-GB"/>
        </w:rPr>
        <w:t>a “win – win” dialogue</w:t>
      </w:r>
      <w:r>
        <w:rPr>
          <w:rFonts w:cstheme="minorHAnsi"/>
          <w:sz w:val="24"/>
          <w:szCs w:val="24"/>
          <w:lang w:val="en-GB"/>
        </w:rPr>
        <w:t xml:space="preserve"> between the supervisors and the Institution</w:t>
      </w:r>
      <w:r w:rsidRPr="00BB0DE5">
        <w:rPr>
          <w:rFonts w:cstheme="minorHAnsi"/>
          <w:sz w:val="24"/>
          <w:szCs w:val="24"/>
          <w:lang w:val="en-GB"/>
        </w:rPr>
        <w:t xml:space="preserve"> aimed at quality enhancement (EUA, ARDE, 2013). </w:t>
      </w:r>
      <w:r w:rsidR="00B3025D">
        <w:rPr>
          <w:rFonts w:cstheme="minorHAnsi"/>
          <w:sz w:val="24"/>
          <w:szCs w:val="24"/>
          <w:lang w:val="en-GB"/>
        </w:rPr>
        <w:t>In addition</w:t>
      </w:r>
      <w:r w:rsidRPr="00BB0DE5">
        <w:rPr>
          <w:rFonts w:cstheme="minorHAnsi"/>
          <w:sz w:val="24"/>
          <w:szCs w:val="24"/>
          <w:lang w:val="en-GB"/>
        </w:rPr>
        <w:t xml:space="preserve">, </w:t>
      </w:r>
      <w:r>
        <w:rPr>
          <w:rFonts w:cstheme="minorHAnsi"/>
          <w:sz w:val="24"/>
          <w:szCs w:val="24"/>
          <w:lang w:val="en-GB"/>
        </w:rPr>
        <w:t>the emerging</w:t>
      </w:r>
      <w:r w:rsidRPr="00BB0DE5">
        <w:rPr>
          <w:rFonts w:cstheme="minorHAnsi"/>
          <w:sz w:val="24"/>
          <w:szCs w:val="24"/>
          <w:lang w:val="en-GB"/>
        </w:rPr>
        <w:t xml:space="preserve"> </w:t>
      </w:r>
      <w:r w:rsidRPr="00307D33">
        <w:rPr>
          <w:rFonts w:cstheme="minorHAnsi"/>
          <w:sz w:val="24"/>
          <w:szCs w:val="24"/>
          <w:lang w:val="en-GB"/>
        </w:rPr>
        <w:t xml:space="preserve">supervision strategies (team </w:t>
      </w:r>
      <w:r>
        <w:rPr>
          <w:rFonts w:cstheme="minorHAnsi"/>
          <w:sz w:val="24"/>
          <w:szCs w:val="24"/>
          <w:lang w:val="en-GB"/>
        </w:rPr>
        <w:t>supervision, training for supervisors, structured programmes</w:t>
      </w:r>
      <w:r w:rsidR="00E35861">
        <w:rPr>
          <w:rStyle w:val="FootnoteReference"/>
          <w:rFonts w:cstheme="minorHAnsi"/>
          <w:sz w:val="24"/>
          <w:szCs w:val="24"/>
          <w:lang w:val="en-GB"/>
        </w:rPr>
        <w:footnoteReference w:id="7"/>
      </w:r>
      <w:r>
        <w:rPr>
          <w:rFonts w:cstheme="minorHAnsi"/>
          <w:sz w:val="24"/>
          <w:szCs w:val="24"/>
          <w:lang w:val="en-GB"/>
        </w:rPr>
        <w:t>, involv</w:t>
      </w:r>
      <w:r w:rsidR="00B3025D">
        <w:rPr>
          <w:rFonts w:cstheme="minorHAnsi"/>
          <w:sz w:val="24"/>
          <w:szCs w:val="24"/>
          <w:lang w:val="en-GB"/>
        </w:rPr>
        <w:t>e</w:t>
      </w:r>
      <w:r>
        <w:rPr>
          <w:rFonts w:cstheme="minorHAnsi"/>
          <w:sz w:val="24"/>
          <w:szCs w:val="24"/>
          <w:lang w:val="en-GB"/>
        </w:rPr>
        <w:t>ment of non-academics…) have positive impact on other policies such as</w:t>
      </w:r>
      <w:r w:rsidRPr="00BB0DE5">
        <w:rPr>
          <w:rFonts w:cstheme="minorHAnsi"/>
          <w:sz w:val="24"/>
          <w:szCs w:val="24"/>
          <w:lang w:val="en-GB"/>
        </w:rPr>
        <w:t xml:space="preserve"> academia – industry cooperation</w:t>
      </w:r>
      <w:r>
        <w:rPr>
          <w:rFonts w:cstheme="minorHAnsi"/>
          <w:sz w:val="24"/>
          <w:szCs w:val="24"/>
          <w:lang w:val="en-GB"/>
        </w:rPr>
        <w:t>, employability, self-</w:t>
      </w:r>
      <w:r w:rsidR="00B3025D">
        <w:rPr>
          <w:rFonts w:cstheme="minorHAnsi"/>
          <w:sz w:val="24"/>
          <w:szCs w:val="24"/>
          <w:lang w:val="en-GB"/>
        </w:rPr>
        <w:t xml:space="preserve">entrepreneurship, </w:t>
      </w:r>
      <w:proofErr w:type="gramStart"/>
      <w:r w:rsidR="00B3025D">
        <w:rPr>
          <w:rFonts w:cstheme="minorHAnsi"/>
          <w:sz w:val="24"/>
          <w:szCs w:val="24"/>
          <w:lang w:val="en-GB"/>
        </w:rPr>
        <w:t>internationalization</w:t>
      </w:r>
      <w:proofErr w:type="gramEnd"/>
      <w:r w:rsidRPr="00BB0DE5">
        <w:rPr>
          <w:rFonts w:cstheme="minorHAnsi"/>
          <w:sz w:val="24"/>
          <w:szCs w:val="24"/>
          <w:lang w:val="en-GB"/>
        </w:rPr>
        <w:t>.</w:t>
      </w:r>
    </w:p>
    <w:p w14:paraId="550024D3" w14:textId="4E2784DA" w:rsidR="0079490B" w:rsidRDefault="00CD525B" w:rsidP="00D84C0F">
      <w:pPr>
        <w:spacing w:after="120" w:line="360" w:lineRule="auto"/>
        <w:jc w:val="both"/>
        <w:rPr>
          <w:sz w:val="24"/>
          <w:szCs w:val="24"/>
          <w:lang w:val="en-IE"/>
        </w:rPr>
      </w:pPr>
      <w:r w:rsidRPr="00D84C0F">
        <w:rPr>
          <w:rFonts w:cstheme="minorHAnsi"/>
          <w:sz w:val="24"/>
          <w:szCs w:val="24"/>
          <w:lang w:val="en-IE"/>
        </w:rPr>
        <w:t>As far as the assessment of doctoral candidate</w:t>
      </w:r>
      <w:r w:rsidR="002C5A73">
        <w:rPr>
          <w:rFonts w:cstheme="minorHAnsi"/>
          <w:sz w:val="24"/>
          <w:szCs w:val="24"/>
          <w:lang w:val="en-IE"/>
        </w:rPr>
        <w:t xml:space="preserve"> </w:t>
      </w:r>
      <w:r w:rsidRPr="00D84C0F">
        <w:rPr>
          <w:rFonts w:cstheme="minorHAnsi"/>
          <w:sz w:val="24"/>
          <w:szCs w:val="24"/>
          <w:lang w:val="en-IE"/>
        </w:rPr>
        <w:t xml:space="preserve">is concerned, </w:t>
      </w:r>
      <w:r w:rsidR="006F588C">
        <w:rPr>
          <w:rFonts w:cstheme="minorHAnsi"/>
          <w:sz w:val="24"/>
          <w:szCs w:val="24"/>
          <w:lang w:val="en-IE"/>
        </w:rPr>
        <w:t>t</w:t>
      </w:r>
      <w:r w:rsidRPr="00D84C0F">
        <w:rPr>
          <w:rFonts w:cstheme="minorHAnsi"/>
          <w:sz w:val="24"/>
          <w:szCs w:val="24"/>
          <w:lang w:val="en-IE"/>
        </w:rPr>
        <w:t xml:space="preserve">he most </w:t>
      </w:r>
      <w:r w:rsidR="00527F51">
        <w:rPr>
          <w:rFonts w:cstheme="minorHAnsi"/>
          <w:sz w:val="24"/>
          <w:szCs w:val="24"/>
          <w:lang w:val="en-IE"/>
        </w:rPr>
        <w:t>widespread</w:t>
      </w:r>
      <w:r w:rsidRPr="00D84C0F">
        <w:rPr>
          <w:rFonts w:cstheme="minorHAnsi"/>
          <w:sz w:val="24"/>
          <w:szCs w:val="24"/>
          <w:lang w:val="en-IE"/>
        </w:rPr>
        <w:t xml:space="preserve"> method for the assessment is centred on the evaluation of the final thesis and its </w:t>
      </w:r>
      <w:r w:rsidR="00BB0DE5">
        <w:rPr>
          <w:rFonts w:cstheme="minorHAnsi"/>
          <w:sz w:val="24"/>
          <w:szCs w:val="24"/>
          <w:lang w:val="en-IE"/>
        </w:rPr>
        <w:t>defence</w:t>
      </w:r>
      <w:r w:rsidRPr="00D84C0F">
        <w:rPr>
          <w:rFonts w:cstheme="minorHAnsi"/>
          <w:sz w:val="24"/>
          <w:szCs w:val="24"/>
          <w:lang w:val="en-IE"/>
        </w:rPr>
        <w:t xml:space="preserve"> by the </w:t>
      </w:r>
      <w:r w:rsidR="00EC3C48">
        <w:rPr>
          <w:rFonts w:cstheme="minorHAnsi"/>
          <w:sz w:val="24"/>
          <w:szCs w:val="24"/>
          <w:lang w:val="en-IE"/>
        </w:rPr>
        <w:t>Doctoral</w:t>
      </w:r>
      <w:r w:rsidR="00EC3C48" w:rsidRPr="00D84C0F">
        <w:rPr>
          <w:rFonts w:cstheme="minorHAnsi"/>
          <w:sz w:val="24"/>
          <w:szCs w:val="24"/>
          <w:lang w:val="en-IE"/>
        </w:rPr>
        <w:t xml:space="preserve"> </w:t>
      </w:r>
      <w:r w:rsidRPr="00D84C0F">
        <w:rPr>
          <w:rFonts w:cstheme="minorHAnsi"/>
          <w:sz w:val="24"/>
          <w:szCs w:val="24"/>
          <w:lang w:val="en-IE"/>
        </w:rPr>
        <w:t>candidate</w:t>
      </w:r>
      <w:r w:rsidR="006F588C">
        <w:rPr>
          <w:rFonts w:cstheme="minorHAnsi"/>
          <w:sz w:val="24"/>
          <w:szCs w:val="24"/>
          <w:lang w:val="en-IE"/>
        </w:rPr>
        <w:t xml:space="preserve">. </w:t>
      </w:r>
      <w:r w:rsidR="000E6AE1">
        <w:rPr>
          <w:rFonts w:cstheme="minorHAnsi"/>
          <w:sz w:val="24"/>
          <w:szCs w:val="24"/>
          <w:lang w:val="en-IE"/>
        </w:rPr>
        <w:t>In addition</w:t>
      </w:r>
      <w:r w:rsidR="006F588C">
        <w:rPr>
          <w:rFonts w:cstheme="minorHAnsi"/>
          <w:sz w:val="24"/>
          <w:szCs w:val="24"/>
          <w:lang w:val="en-IE"/>
        </w:rPr>
        <w:t xml:space="preserve">, </w:t>
      </w:r>
      <w:r w:rsidR="00DC240E">
        <w:rPr>
          <w:rFonts w:cstheme="minorHAnsi"/>
          <w:sz w:val="24"/>
          <w:szCs w:val="24"/>
          <w:lang w:val="en-IE"/>
        </w:rPr>
        <w:t xml:space="preserve">institutions </w:t>
      </w:r>
      <w:r w:rsidR="000E6AE1">
        <w:rPr>
          <w:rFonts w:cstheme="minorHAnsi"/>
          <w:sz w:val="24"/>
          <w:szCs w:val="24"/>
          <w:lang w:val="en-IE"/>
        </w:rPr>
        <w:t>have developed processes</w:t>
      </w:r>
      <w:r w:rsidR="0087156D">
        <w:rPr>
          <w:rFonts w:cstheme="minorHAnsi"/>
          <w:sz w:val="24"/>
          <w:szCs w:val="24"/>
          <w:lang w:val="en-IE"/>
        </w:rPr>
        <w:t xml:space="preserve"> to monitor the candidate’s</w:t>
      </w:r>
      <w:r w:rsidRPr="00D84C0F">
        <w:rPr>
          <w:rFonts w:cstheme="minorHAnsi"/>
          <w:sz w:val="24"/>
          <w:szCs w:val="24"/>
          <w:lang w:val="en-IE"/>
        </w:rPr>
        <w:t xml:space="preserve"> </w:t>
      </w:r>
      <w:r w:rsidR="00E0433B">
        <w:rPr>
          <w:rFonts w:cstheme="minorHAnsi"/>
          <w:sz w:val="24"/>
          <w:szCs w:val="24"/>
          <w:lang w:val="en-IE"/>
        </w:rPr>
        <w:t xml:space="preserve">research production and </w:t>
      </w:r>
      <w:r w:rsidR="0087156D">
        <w:rPr>
          <w:rFonts w:cstheme="minorHAnsi"/>
          <w:sz w:val="24"/>
          <w:szCs w:val="24"/>
          <w:lang w:val="en-IE"/>
        </w:rPr>
        <w:t>the</w:t>
      </w:r>
      <w:r w:rsidR="00E0433B">
        <w:rPr>
          <w:rFonts w:cstheme="minorHAnsi"/>
          <w:sz w:val="24"/>
          <w:szCs w:val="24"/>
          <w:lang w:val="en-IE"/>
        </w:rPr>
        <w:t xml:space="preserve"> </w:t>
      </w:r>
      <w:r w:rsidR="00DC240E">
        <w:rPr>
          <w:rFonts w:cstheme="minorHAnsi"/>
          <w:sz w:val="24"/>
          <w:szCs w:val="24"/>
          <w:lang w:val="en-IE"/>
        </w:rPr>
        <w:t>progress in carrying out the research programme</w:t>
      </w:r>
      <w:r w:rsidR="000E6AE1">
        <w:rPr>
          <w:rFonts w:cstheme="minorHAnsi"/>
          <w:sz w:val="24"/>
          <w:szCs w:val="24"/>
          <w:lang w:val="en-IE"/>
        </w:rPr>
        <w:t xml:space="preserve">. </w:t>
      </w:r>
      <w:r w:rsidR="004C18B2">
        <w:rPr>
          <w:rFonts w:cstheme="minorHAnsi"/>
          <w:sz w:val="24"/>
          <w:szCs w:val="24"/>
          <w:lang w:val="en-IE"/>
        </w:rPr>
        <w:t xml:space="preserve">The </w:t>
      </w:r>
      <w:r w:rsidR="004C18B2">
        <w:rPr>
          <w:sz w:val="24"/>
          <w:szCs w:val="24"/>
          <w:lang w:val="en-IE"/>
        </w:rPr>
        <w:t xml:space="preserve">research production is continuously evaluated via traditional and proven ways of quality assessment, such as the peer reviewing of their scholarly articles, selection by committees of peers of conference papers, expert reviews of monographs and edited books. </w:t>
      </w:r>
      <w:r w:rsidR="000E6AE1">
        <w:rPr>
          <w:rFonts w:cstheme="minorHAnsi"/>
          <w:sz w:val="24"/>
          <w:szCs w:val="24"/>
          <w:lang w:val="en-IE"/>
        </w:rPr>
        <w:t>The</w:t>
      </w:r>
      <w:r w:rsidR="004C18B2">
        <w:rPr>
          <w:rFonts w:cstheme="minorHAnsi"/>
          <w:sz w:val="24"/>
          <w:szCs w:val="24"/>
          <w:lang w:val="en-IE"/>
        </w:rPr>
        <w:t xml:space="preserve"> </w:t>
      </w:r>
      <w:r w:rsidR="00862CB3">
        <w:rPr>
          <w:rFonts w:cstheme="minorHAnsi"/>
          <w:sz w:val="24"/>
          <w:szCs w:val="24"/>
          <w:lang w:val="en-IE"/>
        </w:rPr>
        <w:t xml:space="preserve">evaluation of the </w:t>
      </w:r>
      <w:r w:rsidR="004C18B2">
        <w:rPr>
          <w:rFonts w:cstheme="minorHAnsi"/>
          <w:sz w:val="24"/>
          <w:szCs w:val="24"/>
          <w:lang w:val="en-IE"/>
        </w:rPr>
        <w:t xml:space="preserve">progresses in the research programme </w:t>
      </w:r>
      <w:r w:rsidR="000E6AE1">
        <w:rPr>
          <w:rFonts w:cstheme="minorHAnsi"/>
          <w:sz w:val="24"/>
          <w:szCs w:val="24"/>
          <w:lang w:val="en-IE"/>
        </w:rPr>
        <w:t>mainly consi</w:t>
      </w:r>
      <w:r w:rsidR="00295B9C">
        <w:rPr>
          <w:rFonts w:cstheme="minorHAnsi"/>
          <w:sz w:val="24"/>
          <w:szCs w:val="24"/>
          <w:lang w:val="en-IE"/>
        </w:rPr>
        <w:t>s</w:t>
      </w:r>
      <w:r w:rsidR="000E6AE1">
        <w:rPr>
          <w:rFonts w:cstheme="minorHAnsi"/>
          <w:sz w:val="24"/>
          <w:szCs w:val="24"/>
          <w:lang w:val="en-IE"/>
        </w:rPr>
        <w:t>t</w:t>
      </w:r>
      <w:r w:rsidR="00862CB3">
        <w:rPr>
          <w:rFonts w:cstheme="minorHAnsi"/>
          <w:sz w:val="24"/>
          <w:szCs w:val="24"/>
          <w:lang w:val="en-IE"/>
        </w:rPr>
        <w:t>s</w:t>
      </w:r>
      <w:r w:rsidR="000E6AE1">
        <w:rPr>
          <w:rFonts w:cstheme="minorHAnsi"/>
          <w:sz w:val="24"/>
          <w:szCs w:val="24"/>
          <w:lang w:val="en-IE"/>
        </w:rPr>
        <w:t xml:space="preserve"> </w:t>
      </w:r>
      <w:r w:rsidR="000F4BBF">
        <w:rPr>
          <w:rFonts w:cstheme="minorHAnsi"/>
          <w:sz w:val="24"/>
          <w:szCs w:val="24"/>
          <w:lang w:val="en-IE"/>
        </w:rPr>
        <w:t>of</w:t>
      </w:r>
      <w:r w:rsidR="00DC240E">
        <w:rPr>
          <w:rFonts w:cstheme="minorHAnsi"/>
          <w:sz w:val="24"/>
          <w:szCs w:val="24"/>
          <w:lang w:val="en-IE"/>
        </w:rPr>
        <w:t xml:space="preserve"> </w:t>
      </w:r>
      <w:r w:rsidR="00862CB3">
        <w:rPr>
          <w:rFonts w:cstheme="minorHAnsi"/>
          <w:sz w:val="24"/>
          <w:szCs w:val="24"/>
          <w:lang w:val="en-IE"/>
        </w:rPr>
        <w:t>activities for</w:t>
      </w:r>
      <w:r w:rsidRPr="00D84C0F">
        <w:rPr>
          <w:rFonts w:cstheme="minorHAnsi"/>
          <w:sz w:val="24"/>
          <w:szCs w:val="24"/>
          <w:lang w:val="en-IE"/>
        </w:rPr>
        <w:t xml:space="preserve"> the candidate </w:t>
      </w:r>
      <w:r w:rsidR="00295B9C">
        <w:rPr>
          <w:rFonts w:cstheme="minorHAnsi"/>
          <w:sz w:val="24"/>
          <w:szCs w:val="24"/>
          <w:lang w:val="en-IE"/>
        </w:rPr>
        <w:t xml:space="preserve">to present the mid-term results of </w:t>
      </w:r>
      <w:r w:rsidR="000616DB">
        <w:rPr>
          <w:rFonts w:cstheme="minorHAnsi"/>
          <w:sz w:val="24"/>
          <w:szCs w:val="24"/>
          <w:lang w:val="en-IE"/>
        </w:rPr>
        <w:t>the</w:t>
      </w:r>
      <w:r w:rsidR="00295B9C">
        <w:rPr>
          <w:rFonts w:cstheme="minorHAnsi"/>
          <w:sz w:val="24"/>
          <w:szCs w:val="24"/>
          <w:lang w:val="en-IE"/>
        </w:rPr>
        <w:t xml:space="preserve"> work</w:t>
      </w:r>
      <w:r w:rsidR="000616DB">
        <w:rPr>
          <w:rFonts w:cstheme="minorHAnsi"/>
          <w:sz w:val="24"/>
          <w:szCs w:val="24"/>
          <w:lang w:val="en-IE"/>
        </w:rPr>
        <w:t xml:space="preserve"> and</w:t>
      </w:r>
      <w:r w:rsidR="000F4BBF">
        <w:rPr>
          <w:rFonts w:cstheme="minorHAnsi"/>
          <w:sz w:val="24"/>
          <w:szCs w:val="24"/>
          <w:lang w:val="en-IE"/>
        </w:rPr>
        <w:t xml:space="preserve"> of </w:t>
      </w:r>
      <w:r w:rsidR="00DC240E">
        <w:rPr>
          <w:rFonts w:cstheme="minorHAnsi"/>
          <w:sz w:val="24"/>
          <w:szCs w:val="24"/>
          <w:lang w:val="en-IE"/>
        </w:rPr>
        <w:t xml:space="preserve">regular progress </w:t>
      </w:r>
      <w:r w:rsidR="00DC240E">
        <w:rPr>
          <w:rFonts w:cstheme="minorHAnsi"/>
          <w:sz w:val="24"/>
          <w:szCs w:val="24"/>
          <w:lang w:val="en-IE"/>
        </w:rPr>
        <w:lastRenderedPageBreak/>
        <w:t>report</w:t>
      </w:r>
      <w:r w:rsidR="000616DB">
        <w:rPr>
          <w:rFonts w:cstheme="minorHAnsi"/>
          <w:sz w:val="24"/>
          <w:szCs w:val="24"/>
          <w:lang w:val="en-IE"/>
        </w:rPr>
        <w:t>s</w:t>
      </w:r>
      <w:r w:rsidR="00B71E0A">
        <w:rPr>
          <w:rFonts w:cstheme="minorHAnsi"/>
          <w:sz w:val="24"/>
          <w:szCs w:val="24"/>
          <w:lang w:val="en-IE"/>
        </w:rPr>
        <w:t>,</w:t>
      </w:r>
      <w:r w:rsidR="005077A4">
        <w:rPr>
          <w:rFonts w:cstheme="minorHAnsi"/>
          <w:sz w:val="24"/>
          <w:szCs w:val="24"/>
          <w:lang w:val="en-IE"/>
        </w:rPr>
        <w:t xml:space="preserve"> </w:t>
      </w:r>
      <w:r w:rsidR="001A3830">
        <w:rPr>
          <w:rFonts w:cstheme="minorHAnsi"/>
          <w:sz w:val="24"/>
          <w:szCs w:val="24"/>
          <w:lang w:val="en-IE"/>
        </w:rPr>
        <w:t>which might be formally approved by the supervisory team or by the scientific committee of the programme</w:t>
      </w:r>
      <w:r w:rsidR="004C384D">
        <w:rPr>
          <w:rFonts w:cstheme="minorHAnsi"/>
          <w:sz w:val="24"/>
          <w:szCs w:val="24"/>
          <w:lang w:val="en-IE"/>
        </w:rPr>
        <w:t>.</w:t>
      </w:r>
      <w:r w:rsidR="005077A4">
        <w:rPr>
          <w:rFonts w:cstheme="minorHAnsi"/>
          <w:sz w:val="24"/>
          <w:szCs w:val="24"/>
          <w:lang w:val="en-IE"/>
        </w:rPr>
        <w:t xml:space="preserve"> </w:t>
      </w:r>
    </w:p>
    <w:p w14:paraId="430A4E7D" w14:textId="73000532" w:rsidR="00CD525B" w:rsidRDefault="00FB0A36" w:rsidP="00D84C0F">
      <w:pPr>
        <w:spacing w:after="120" w:line="360" w:lineRule="auto"/>
        <w:jc w:val="both"/>
        <w:rPr>
          <w:rFonts w:cstheme="minorHAnsi"/>
          <w:sz w:val="24"/>
          <w:szCs w:val="24"/>
          <w:lang w:val="en-IE"/>
        </w:rPr>
      </w:pPr>
      <w:r>
        <w:rPr>
          <w:rFonts w:cstheme="minorHAnsi"/>
          <w:sz w:val="24"/>
          <w:szCs w:val="24"/>
          <w:lang w:val="en-IE"/>
        </w:rPr>
        <w:t xml:space="preserve">In terms of assessing </w:t>
      </w:r>
      <w:r w:rsidR="00C713BB">
        <w:rPr>
          <w:rFonts w:cstheme="minorHAnsi"/>
          <w:sz w:val="24"/>
          <w:szCs w:val="24"/>
          <w:lang w:val="en-IE"/>
        </w:rPr>
        <w:t xml:space="preserve">the programme and </w:t>
      </w:r>
      <w:r w:rsidR="00192C5C">
        <w:rPr>
          <w:rFonts w:cstheme="minorHAnsi"/>
          <w:sz w:val="24"/>
          <w:szCs w:val="24"/>
          <w:lang w:val="en-IE"/>
        </w:rPr>
        <w:t>its</w:t>
      </w:r>
      <w:r>
        <w:rPr>
          <w:rFonts w:cstheme="minorHAnsi"/>
          <w:sz w:val="24"/>
          <w:szCs w:val="24"/>
          <w:lang w:val="en-IE"/>
        </w:rPr>
        <w:t xml:space="preserve"> research environment, some of the following indicators</w:t>
      </w:r>
      <w:r w:rsidR="00CD525B" w:rsidRPr="00D84C0F">
        <w:rPr>
          <w:rFonts w:cstheme="minorHAnsi"/>
          <w:sz w:val="24"/>
          <w:szCs w:val="24"/>
          <w:lang w:val="en-IE"/>
        </w:rPr>
        <w:t xml:space="preserve"> </w:t>
      </w:r>
      <w:r>
        <w:rPr>
          <w:rFonts w:cstheme="minorHAnsi"/>
          <w:sz w:val="24"/>
          <w:szCs w:val="24"/>
          <w:lang w:val="en-IE"/>
        </w:rPr>
        <w:t>are used</w:t>
      </w:r>
      <w:r w:rsidR="00CD525B" w:rsidRPr="00D84C0F">
        <w:rPr>
          <w:rFonts w:cstheme="minorHAnsi"/>
          <w:sz w:val="24"/>
          <w:szCs w:val="24"/>
          <w:lang w:val="en-IE"/>
        </w:rPr>
        <w:t>: scientific publications, staff qualifications, impact on society, relations with private sector, level of internationalization, funding, completion rate, satisfaction etc.</w:t>
      </w:r>
    </w:p>
    <w:p w14:paraId="7D71DD9C" w14:textId="1FF2C181" w:rsidR="00FE2CF2" w:rsidRPr="00C40DA0" w:rsidRDefault="001E1F75" w:rsidP="00D84C0F">
      <w:pPr>
        <w:spacing w:after="120" w:line="360" w:lineRule="auto"/>
        <w:jc w:val="both"/>
        <w:rPr>
          <w:rFonts w:cstheme="minorHAnsi"/>
          <w:sz w:val="24"/>
          <w:szCs w:val="24"/>
          <w:lang w:val="en-US"/>
        </w:rPr>
      </w:pPr>
      <w:r>
        <w:rPr>
          <w:rFonts w:cstheme="minorHAnsi"/>
          <w:sz w:val="24"/>
          <w:szCs w:val="24"/>
          <w:lang w:val="en-IE"/>
        </w:rPr>
        <w:t xml:space="preserve">Generally speaking, </w:t>
      </w:r>
      <w:r w:rsidR="00204B03">
        <w:rPr>
          <w:rFonts w:cstheme="minorHAnsi"/>
          <w:sz w:val="24"/>
          <w:szCs w:val="24"/>
          <w:lang w:val="en-IE"/>
        </w:rPr>
        <w:t xml:space="preserve">national policies on quality assurance and European coordination in defining standards and guidelines for quality assurance </w:t>
      </w:r>
      <w:r w:rsidR="00C40DA0">
        <w:rPr>
          <w:rFonts w:cstheme="minorHAnsi"/>
          <w:sz w:val="24"/>
          <w:szCs w:val="24"/>
          <w:lang w:val="en-IE"/>
        </w:rPr>
        <w:t>have been</w:t>
      </w:r>
      <w:r w:rsidR="00C40DA0" w:rsidRPr="004A2CAA">
        <w:rPr>
          <w:rFonts w:cstheme="minorHAnsi"/>
          <w:sz w:val="24"/>
          <w:szCs w:val="24"/>
          <w:lang w:val="en-GB"/>
        </w:rPr>
        <w:t xml:space="preserve"> developed until now separately from and parallel to the third cycle</w:t>
      </w:r>
      <w:r w:rsidR="00F87E37">
        <w:rPr>
          <w:rFonts w:cstheme="minorHAnsi"/>
          <w:sz w:val="24"/>
          <w:szCs w:val="24"/>
          <w:lang w:val="en-GB"/>
        </w:rPr>
        <w:t>. Especially at the European level</w:t>
      </w:r>
      <w:r w:rsidR="00C40DA0" w:rsidRPr="004A2CAA">
        <w:rPr>
          <w:rFonts w:cstheme="minorHAnsi"/>
          <w:sz w:val="24"/>
          <w:szCs w:val="24"/>
          <w:lang w:val="en-IE"/>
        </w:rPr>
        <w:t xml:space="preserve">, </w:t>
      </w:r>
      <w:r w:rsidR="00C6695E">
        <w:rPr>
          <w:rFonts w:cstheme="minorHAnsi"/>
          <w:sz w:val="24"/>
          <w:szCs w:val="24"/>
          <w:lang w:val="en-IE"/>
        </w:rPr>
        <w:t>the European Standards and Guidelines are</w:t>
      </w:r>
      <w:r w:rsidR="00C40DA0" w:rsidRPr="004A2CAA">
        <w:rPr>
          <w:rFonts w:cstheme="minorHAnsi"/>
          <w:sz w:val="24"/>
          <w:szCs w:val="24"/>
          <w:lang w:val="en-IE"/>
        </w:rPr>
        <w:t xml:space="preserve"> </w:t>
      </w:r>
      <w:r w:rsidR="00C6695E">
        <w:rPr>
          <w:rFonts w:cstheme="minorHAnsi"/>
          <w:sz w:val="24"/>
          <w:szCs w:val="24"/>
          <w:lang w:val="en-IE"/>
        </w:rPr>
        <w:t>developed to</w:t>
      </w:r>
      <w:r w:rsidR="00C40DA0" w:rsidRPr="004A2CAA">
        <w:rPr>
          <w:rFonts w:cstheme="minorHAnsi"/>
          <w:sz w:val="24"/>
          <w:szCs w:val="24"/>
          <w:lang w:val="en-IE"/>
        </w:rPr>
        <w:t xml:space="preserve"> </w:t>
      </w:r>
      <w:r w:rsidR="00C6695E">
        <w:rPr>
          <w:rFonts w:cstheme="minorHAnsi"/>
          <w:sz w:val="24"/>
          <w:szCs w:val="24"/>
          <w:lang w:val="en-IE"/>
        </w:rPr>
        <w:t>address</w:t>
      </w:r>
      <w:r w:rsidR="00C6695E" w:rsidRPr="004A2CAA">
        <w:rPr>
          <w:rFonts w:cstheme="minorHAnsi"/>
          <w:sz w:val="24"/>
          <w:szCs w:val="24"/>
          <w:lang w:val="en-IE"/>
        </w:rPr>
        <w:t xml:space="preserve"> </w:t>
      </w:r>
      <w:r w:rsidR="00C40DA0" w:rsidRPr="004A2CAA">
        <w:rPr>
          <w:rFonts w:cstheme="minorHAnsi"/>
          <w:sz w:val="24"/>
          <w:szCs w:val="24"/>
          <w:lang w:val="en-IE"/>
        </w:rPr>
        <w:t xml:space="preserve">education matters and less the research </w:t>
      </w:r>
      <w:r w:rsidR="00CB022F">
        <w:rPr>
          <w:rFonts w:cstheme="minorHAnsi"/>
          <w:sz w:val="24"/>
          <w:szCs w:val="24"/>
          <w:lang w:val="en-IE"/>
        </w:rPr>
        <w:t>dimension</w:t>
      </w:r>
      <w:r w:rsidR="00CB022F" w:rsidRPr="004A2CAA">
        <w:rPr>
          <w:rFonts w:cstheme="minorHAnsi"/>
          <w:sz w:val="24"/>
          <w:szCs w:val="24"/>
          <w:lang w:val="en-IE"/>
        </w:rPr>
        <w:t xml:space="preserve"> </w:t>
      </w:r>
      <w:r w:rsidR="00C40DA0" w:rsidRPr="004A2CAA">
        <w:rPr>
          <w:rFonts w:cstheme="minorHAnsi"/>
          <w:sz w:val="24"/>
          <w:szCs w:val="24"/>
          <w:lang w:val="en-IE"/>
        </w:rPr>
        <w:t>implied by the doctoral training.</w:t>
      </w:r>
      <w:r w:rsidR="00C40DA0">
        <w:rPr>
          <w:rFonts w:cstheme="minorHAnsi"/>
          <w:sz w:val="24"/>
          <w:szCs w:val="24"/>
          <w:lang w:val="en-US"/>
        </w:rPr>
        <w:t xml:space="preserve"> </w:t>
      </w:r>
      <w:r w:rsidR="001C75AF">
        <w:rPr>
          <w:rFonts w:cstheme="minorHAnsi"/>
          <w:sz w:val="24"/>
          <w:szCs w:val="24"/>
          <w:lang w:val="en-US"/>
        </w:rPr>
        <w:t xml:space="preserve">Nevertheless, </w:t>
      </w:r>
      <w:r w:rsidR="00D7552F">
        <w:rPr>
          <w:rFonts w:cstheme="minorHAnsi"/>
          <w:sz w:val="24"/>
          <w:szCs w:val="24"/>
          <w:lang w:val="en-US"/>
        </w:rPr>
        <w:t xml:space="preserve">few countries apply the approach of the ESG to Doctoral </w:t>
      </w:r>
      <w:proofErr w:type="spellStart"/>
      <w:r w:rsidR="00D7552F">
        <w:rPr>
          <w:rFonts w:cstheme="minorHAnsi"/>
          <w:sz w:val="24"/>
          <w:szCs w:val="24"/>
          <w:lang w:val="en-US"/>
        </w:rPr>
        <w:t>programmes</w:t>
      </w:r>
      <w:proofErr w:type="spellEnd"/>
      <w:r w:rsidR="00D7552F">
        <w:rPr>
          <w:rFonts w:cstheme="minorHAnsi"/>
          <w:sz w:val="24"/>
          <w:szCs w:val="24"/>
          <w:lang w:val="en-US"/>
        </w:rPr>
        <w:t xml:space="preserve"> as well. On the other side, a wider number of </w:t>
      </w:r>
      <w:r w:rsidR="00DD446D">
        <w:rPr>
          <w:rFonts w:cstheme="minorHAnsi"/>
          <w:sz w:val="24"/>
          <w:szCs w:val="24"/>
          <w:lang w:val="en-US"/>
        </w:rPr>
        <w:t xml:space="preserve">countries base their quality assurance of Doctoral training mainly, if not exclusively, on the research results achieved. Finally, Doctoral </w:t>
      </w:r>
      <w:proofErr w:type="spellStart"/>
      <w:r w:rsidR="00DD446D">
        <w:rPr>
          <w:rFonts w:cstheme="minorHAnsi"/>
          <w:sz w:val="24"/>
          <w:szCs w:val="24"/>
          <w:lang w:val="en-US"/>
        </w:rPr>
        <w:t>programmes</w:t>
      </w:r>
      <w:proofErr w:type="spellEnd"/>
      <w:r w:rsidR="00DD446D">
        <w:rPr>
          <w:rFonts w:cstheme="minorHAnsi"/>
          <w:sz w:val="24"/>
          <w:szCs w:val="24"/>
          <w:lang w:val="en-US"/>
        </w:rPr>
        <w:t xml:space="preserve"> are also subjected to other forms of external evaluation </w:t>
      </w:r>
      <w:r w:rsidR="00E47699">
        <w:rPr>
          <w:rFonts w:cstheme="minorHAnsi"/>
          <w:sz w:val="24"/>
          <w:szCs w:val="24"/>
          <w:lang w:val="en-US"/>
        </w:rPr>
        <w:t xml:space="preserve">by </w:t>
      </w:r>
      <w:r w:rsidR="0066655B">
        <w:rPr>
          <w:rFonts w:cstheme="minorHAnsi"/>
          <w:sz w:val="24"/>
          <w:szCs w:val="24"/>
          <w:lang w:val="en-US"/>
        </w:rPr>
        <w:t>external financial supporter</w:t>
      </w:r>
      <w:r w:rsidR="0066655B">
        <w:rPr>
          <w:rStyle w:val="FootnoteReference"/>
          <w:rFonts w:cstheme="minorHAnsi"/>
          <w:sz w:val="24"/>
          <w:szCs w:val="24"/>
          <w:lang w:val="en-US"/>
        </w:rPr>
        <w:footnoteReference w:id="8"/>
      </w:r>
      <w:r w:rsidR="00E47699">
        <w:rPr>
          <w:rFonts w:cstheme="minorHAnsi"/>
          <w:sz w:val="24"/>
          <w:szCs w:val="24"/>
          <w:lang w:val="en-US"/>
        </w:rPr>
        <w:t xml:space="preserve">. This results </w:t>
      </w:r>
      <w:r w:rsidR="00E47699">
        <w:rPr>
          <w:rFonts w:cstheme="minorHAnsi"/>
          <w:sz w:val="24"/>
          <w:szCs w:val="24"/>
          <w:lang w:val="en-IE"/>
        </w:rPr>
        <w:t>in</w:t>
      </w:r>
      <w:r w:rsidR="00FE2CF2">
        <w:rPr>
          <w:rFonts w:cstheme="minorHAnsi"/>
          <w:sz w:val="24"/>
          <w:szCs w:val="24"/>
          <w:lang w:val="en-IE"/>
        </w:rPr>
        <w:t xml:space="preserve"> uncoordinated and </w:t>
      </w:r>
      <w:r w:rsidR="00E47699">
        <w:rPr>
          <w:rFonts w:cstheme="minorHAnsi"/>
          <w:sz w:val="24"/>
          <w:szCs w:val="24"/>
          <w:lang w:val="en-IE"/>
        </w:rPr>
        <w:t>sometimes</w:t>
      </w:r>
      <w:r w:rsidR="00FE2CF2">
        <w:rPr>
          <w:rFonts w:cstheme="minorHAnsi"/>
          <w:sz w:val="24"/>
          <w:szCs w:val="24"/>
          <w:lang w:val="en-IE"/>
        </w:rPr>
        <w:t xml:space="preserve"> overburocratised</w:t>
      </w:r>
      <w:r w:rsidR="00E47699">
        <w:rPr>
          <w:rFonts w:cstheme="minorHAnsi"/>
          <w:sz w:val="24"/>
          <w:szCs w:val="24"/>
          <w:lang w:val="en-IE"/>
        </w:rPr>
        <w:t xml:space="preserve"> quality assesment</w:t>
      </w:r>
      <w:r w:rsidR="00FE2CF2">
        <w:rPr>
          <w:rFonts w:cstheme="minorHAnsi"/>
          <w:sz w:val="24"/>
          <w:szCs w:val="24"/>
          <w:lang w:val="en-IE"/>
        </w:rPr>
        <w:t xml:space="preserve">, as many actors </w:t>
      </w:r>
      <w:r w:rsidR="0034539D">
        <w:rPr>
          <w:rFonts w:cstheme="minorHAnsi"/>
          <w:sz w:val="24"/>
          <w:szCs w:val="24"/>
          <w:lang w:val="en-IE"/>
        </w:rPr>
        <w:t xml:space="preserve">from both higher education and research sectors </w:t>
      </w:r>
      <w:r w:rsidR="00FE2CF2">
        <w:rPr>
          <w:rFonts w:cstheme="minorHAnsi"/>
          <w:sz w:val="24"/>
          <w:szCs w:val="24"/>
          <w:lang w:val="en-IE"/>
        </w:rPr>
        <w:t xml:space="preserve">come into play without taking into account each other’s work. </w:t>
      </w:r>
    </w:p>
    <w:p w14:paraId="144F9F76" w14:textId="77777777" w:rsidR="00923BB7" w:rsidRDefault="00923BB7" w:rsidP="00923BB7">
      <w:pPr>
        <w:pStyle w:val="Heading2"/>
        <w:rPr>
          <w:lang w:val="ro-RO"/>
        </w:rPr>
      </w:pPr>
      <w:bookmarkStart w:id="7" w:name="_Toc387396542"/>
      <w:r>
        <w:rPr>
          <w:lang w:val="ro-RO"/>
        </w:rPr>
        <w:t>Raise of structured training</w:t>
      </w:r>
      <w:bookmarkEnd w:id="7"/>
    </w:p>
    <w:p w14:paraId="4DA53A06" w14:textId="770E8D68" w:rsidR="00923BB7" w:rsidRPr="00CB15AB" w:rsidRDefault="00923BB7" w:rsidP="00923BB7">
      <w:pPr>
        <w:spacing w:after="120" w:line="360" w:lineRule="auto"/>
        <w:jc w:val="both"/>
        <w:rPr>
          <w:rFonts w:cstheme="minorHAnsi"/>
          <w:sz w:val="24"/>
          <w:szCs w:val="24"/>
          <w:lang w:val="ro-RO"/>
        </w:rPr>
      </w:pPr>
      <w:r w:rsidRPr="00CB15AB">
        <w:rPr>
          <w:rFonts w:cstheme="minorHAnsi"/>
          <w:sz w:val="24"/>
          <w:szCs w:val="24"/>
          <w:lang w:val="ro-RO"/>
        </w:rPr>
        <w:t>The main outcome of a PhD program is a research project on high level</w:t>
      </w:r>
      <w:r w:rsidR="00CD26A6">
        <w:rPr>
          <w:rFonts w:cstheme="minorHAnsi"/>
          <w:sz w:val="24"/>
          <w:szCs w:val="24"/>
          <w:lang w:val="ro-RO"/>
        </w:rPr>
        <w:t xml:space="preserve"> for</w:t>
      </w:r>
      <w:r w:rsidRPr="00CB15AB">
        <w:rPr>
          <w:rFonts w:cstheme="minorHAnsi"/>
          <w:sz w:val="24"/>
          <w:szCs w:val="24"/>
          <w:lang w:val="ro-RO"/>
        </w:rPr>
        <w:t xml:space="preserve"> the doctorate holder </w:t>
      </w:r>
      <w:r w:rsidR="00B571C8">
        <w:rPr>
          <w:rFonts w:cstheme="minorHAnsi"/>
          <w:sz w:val="24"/>
          <w:szCs w:val="24"/>
          <w:lang w:val="ro-RO"/>
        </w:rPr>
        <w:t>to have the research mind set</w:t>
      </w:r>
      <w:r w:rsidRPr="00CB15AB">
        <w:rPr>
          <w:rFonts w:cstheme="minorHAnsi"/>
          <w:sz w:val="24"/>
          <w:szCs w:val="24"/>
          <w:lang w:val="ro-RO"/>
        </w:rPr>
        <w:t xml:space="preserve"> </w:t>
      </w:r>
      <w:r w:rsidR="00B571C8">
        <w:rPr>
          <w:rFonts w:cstheme="minorHAnsi"/>
          <w:sz w:val="24"/>
          <w:szCs w:val="24"/>
          <w:lang w:val="ro-RO"/>
        </w:rPr>
        <w:t>as well as</w:t>
      </w:r>
      <w:r w:rsidRPr="00CB15AB">
        <w:rPr>
          <w:rFonts w:cstheme="minorHAnsi"/>
          <w:sz w:val="24"/>
          <w:szCs w:val="24"/>
          <w:lang w:val="ro-RO"/>
        </w:rPr>
        <w:t xml:space="preserve"> a broad set of skills and competencies that help release the potential of the </w:t>
      </w:r>
      <w:r w:rsidR="00B571C8">
        <w:rPr>
          <w:rFonts w:cstheme="minorHAnsi"/>
          <w:sz w:val="24"/>
          <w:szCs w:val="24"/>
          <w:lang w:val="ro-RO"/>
        </w:rPr>
        <w:t>Doctorate</w:t>
      </w:r>
      <w:r w:rsidRPr="00CB15AB">
        <w:rPr>
          <w:rFonts w:cstheme="minorHAnsi"/>
          <w:sz w:val="24"/>
          <w:szCs w:val="24"/>
          <w:lang w:val="ro-RO"/>
        </w:rPr>
        <w:t xml:space="preserve"> holder in relation to the academic and non-academic sector. </w:t>
      </w:r>
      <w:r w:rsidR="00D02210">
        <w:rPr>
          <w:rFonts w:cstheme="minorHAnsi"/>
          <w:sz w:val="24"/>
          <w:szCs w:val="24"/>
          <w:lang w:val="ro-RO"/>
        </w:rPr>
        <w:t>M</w:t>
      </w:r>
      <w:r w:rsidR="00DF418D">
        <w:rPr>
          <w:rFonts w:cstheme="minorHAnsi"/>
          <w:sz w:val="24"/>
          <w:szCs w:val="24"/>
          <w:lang w:val="ro-RO"/>
        </w:rPr>
        <w:t xml:space="preserve">ore attention has been given to </w:t>
      </w:r>
      <w:r w:rsidR="00DF418D" w:rsidRPr="00CB15AB">
        <w:rPr>
          <w:rFonts w:cstheme="minorHAnsi"/>
          <w:sz w:val="24"/>
          <w:szCs w:val="24"/>
          <w:lang w:val="en-GB"/>
        </w:rPr>
        <w:t>ensure a critical mass of research</w:t>
      </w:r>
      <w:r w:rsidR="00DF418D">
        <w:rPr>
          <w:rFonts w:cstheme="minorHAnsi"/>
          <w:sz w:val="24"/>
          <w:szCs w:val="24"/>
          <w:lang w:val="en-GB"/>
        </w:rPr>
        <w:t xml:space="preserve">, to supervision, to internationalization and to improved employability. </w:t>
      </w:r>
      <w:r w:rsidR="00D02210">
        <w:rPr>
          <w:rFonts w:cstheme="minorHAnsi"/>
          <w:sz w:val="24"/>
          <w:szCs w:val="24"/>
          <w:lang w:val="en-GB"/>
        </w:rPr>
        <w:t xml:space="preserve">In parallel, </w:t>
      </w:r>
      <w:r w:rsidR="00D02210">
        <w:rPr>
          <w:rFonts w:cstheme="minorHAnsi"/>
          <w:sz w:val="24"/>
          <w:szCs w:val="24"/>
          <w:lang w:val="ro-RO"/>
        </w:rPr>
        <w:t>t</w:t>
      </w:r>
      <w:r w:rsidR="00E1099C" w:rsidRPr="00CB15AB">
        <w:rPr>
          <w:rFonts w:cstheme="minorHAnsi"/>
          <w:sz w:val="24"/>
          <w:szCs w:val="24"/>
          <w:lang w:val="ro-RO"/>
        </w:rPr>
        <w:t xml:space="preserve">ransferable skills as interdisciplinarity, communication, research and valorisation, career management, and efficiency and leadership </w:t>
      </w:r>
      <w:r w:rsidR="00E1099C">
        <w:rPr>
          <w:rFonts w:cstheme="minorHAnsi"/>
          <w:sz w:val="24"/>
          <w:szCs w:val="24"/>
          <w:lang w:val="ro-RO"/>
        </w:rPr>
        <w:t>are</w:t>
      </w:r>
      <w:r w:rsidR="00E1099C" w:rsidRPr="00CB15AB">
        <w:rPr>
          <w:rFonts w:cstheme="minorHAnsi"/>
          <w:sz w:val="24"/>
          <w:szCs w:val="24"/>
          <w:lang w:val="ro-RO"/>
        </w:rPr>
        <w:t xml:space="preserve"> an integrated part of doctoral training.</w:t>
      </w:r>
      <w:r w:rsidR="00E1099C">
        <w:rPr>
          <w:rFonts w:cstheme="minorHAnsi"/>
          <w:sz w:val="24"/>
          <w:szCs w:val="24"/>
          <w:lang w:val="ro-RO"/>
        </w:rPr>
        <w:t xml:space="preserve"> </w:t>
      </w:r>
      <w:r w:rsidR="00DF418D">
        <w:rPr>
          <w:rFonts w:cstheme="minorHAnsi"/>
          <w:sz w:val="24"/>
          <w:szCs w:val="24"/>
          <w:lang w:val="en-GB"/>
        </w:rPr>
        <w:t>These elements have been push factors for</w:t>
      </w:r>
      <w:r w:rsidRPr="00CB15AB">
        <w:rPr>
          <w:rFonts w:cstheme="minorHAnsi"/>
          <w:sz w:val="24"/>
          <w:szCs w:val="24"/>
          <w:lang w:val="ro-RO"/>
        </w:rPr>
        <w:t xml:space="preserve"> new models of structuring doctoral training, usually supported by Doctoral Schools.</w:t>
      </w:r>
    </w:p>
    <w:p w14:paraId="56AFCEF2" w14:textId="1F801C8E" w:rsidR="00923BB7" w:rsidRPr="00CB15AB" w:rsidRDefault="00923BB7" w:rsidP="00923BB7">
      <w:pPr>
        <w:spacing w:after="120" w:line="360" w:lineRule="auto"/>
        <w:jc w:val="both"/>
        <w:rPr>
          <w:rFonts w:cstheme="minorHAnsi"/>
          <w:sz w:val="24"/>
          <w:szCs w:val="24"/>
          <w:lang w:val="en-GB"/>
        </w:rPr>
      </w:pPr>
      <w:r w:rsidRPr="00CB15AB">
        <w:rPr>
          <w:rFonts w:cstheme="minorHAnsi"/>
          <w:sz w:val="24"/>
          <w:szCs w:val="24"/>
          <w:lang w:val="en-GB"/>
        </w:rPr>
        <w:lastRenderedPageBreak/>
        <w:t xml:space="preserve">Thus, in the last decade, </w:t>
      </w:r>
      <w:r w:rsidR="0034539D">
        <w:rPr>
          <w:rFonts w:cstheme="minorHAnsi"/>
          <w:sz w:val="24"/>
          <w:szCs w:val="24"/>
          <w:lang w:val="en-GB"/>
        </w:rPr>
        <w:t>the majority of European higher education</w:t>
      </w:r>
      <w:r w:rsidRPr="00CB15AB">
        <w:rPr>
          <w:rFonts w:cstheme="minorHAnsi"/>
          <w:sz w:val="24"/>
          <w:szCs w:val="24"/>
          <w:lang w:val="en-GB"/>
        </w:rPr>
        <w:t xml:space="preserve"> institutions experimented the introduction and funding of graduate or research schools. According to the ARDE project results, 82% of participating institutions affirm to have doctoral schools at some level. </w:t>
      </w:r>
    </w:p>
    <w:p w14:paraId="31A300CB" w14:textId="52D5D372" w:rsidR="00923BB7" w:rsidRPr="00CB15AB" w:rsidRDefault="00923BB7" w:rsidP="00923BB7">
      <w:pPr>
        <w:spacing w:after="120" w:line="360" w:lineRule="auto"/>
        <w:jc w:val="both"/>
        <w:rPr>
          <w:rFonts w:cstheme="minorHAnsi"/>
          <w:sz w:val="24"/>
          <w:szCs w:val="24"/>
          <w:lang w:val="en-GB"/>
        </w:rPr>
      </w:pPr>
      <w:r w:rsidRPr="00CB15AB">
        <w:rPr>
          <w:rFonts w:cstheme="minorHAnsi"/>
          <w:sz w:val="24"/>
          <w:szCs w:val="24"/>
          <w:lang w:val="en-GB"/>
        </w:rPr>
        <w:t xml:space="preserve">In many cases, doctoral schools are organised for training doctoral </w:t>
      </w:r>
      <w:r w:rsidR="0006537E">
        <w:rPr>
          <w:rFonts w:cstheme="minorHAnsi"/>
          <w:sz w:val="24"/>
          <w:szCs w:val="24"/>
          <w:lang w:val="en-GB"/>
        </w:rPr>
        <w:t>candidates</w:t>
      </w:r>
      <w:r w:rsidR="0006537E" w:rsidRPr="00CB15AB">
        <w:rPr>
          <w:rFonts w:cstheme="minorHAnsi"/>
          <w:sz w:val="24"/>
          <w:szCs w:val="24"/>
          <w:lang w:val="en-GB"/>
        </w:rPr>
        <w:t xml:space="preserve"> </w:t>
      </w:r>
      <w:r w:rsidRPr="00CB15AB">
        <w:rPr>
          <w:rFonts w:cstheme="minorHAnsi"/>
          <w:sz w:val="24"/>
          <w:szCs w:val="24"/>
          <w:lang w:val="en-GB"/>
        </w:rPr>
        <w:t xml:space="preserve">within one discipline or a group of related disciplines. In this way, </w:t>
      </w:r>
      <w:proofErr w:type="gramStart"/>
      <w:r w:rsidRPr="00CB15AB">
        <w:rPr>
          <w:rFonts w:cstheme="minorHAnsi"/>
          <w:sz w:val="24"/>
          <w:szCs w:val="24"/>
          <w:lang w:val="en-GB"/>
        </w:rPr>
        <w:t>the individual specialisation of doctoral candidates in their subjects is accompanied by a cross-curricular study programme that aims to develop general competences</w:t>
      </w:r>
      <w:proofErr w:type="gramEnd"/>
      <w:r w:rsidRPr="00CB15AB">
        <w:rPr>
          <w:rFonts w:cstheme="minorHAnsi"/>
          <w:sz w:val="24"/>
          <w:szCs w:val="24"/>
          <w:lang w:val="en-GB"/>
        </w:rPr>
        <w:t xml:space="preserve">. </w:t>
      </w:r>
      <w:r w:rsidR="0006537E">
        <w:rPr>
          <w:rFonts w:cstheme="minorHAnsi"/>
          <w:sz w:val="24"/>
          <w:szCs w:val="24"/>
          <w:lang w:val="en-GB"/>
        </w:rPr>
        <w:t>In other cases, training of Doctoral candidates</w:t>
      </w:r>
      <w:r w:rsidR="00670DAF">
        <w:rPr>
          <w:rFonts w:cstheme="minorHAnsi"/>
          <w:sz w:val="24"/>
          <w:szCs w:val="24"/>
          <w:lang w:val="en-GB"/>
        </w:rPr>
        <w:t xml:space="preserve"> is </w:t>
      </w:r>
      <w:r w:rsidRPr="00CB15AB">
        <w:rPr>
          <w:rFonts w:cstheme="minorHAnsi"/>
          <w:sz w:val="24"/>
          <w:szCs w:val="24"/>
          <w:lang w:val="en-GB"/>
        </w:rPr>
        <w:t>offer</w:t>
      </w:r>
      <w:r w:rsidR="00670DAF">
        <w:rPr>
          <w:rFonts w:cstheme="minorHAnsi"/>
          <w:sz w:val="24"/>
          <w:szCs w:val="24"/>
          <w:lang w:val="en-GB"/>
        </w:rPr>
        <w:t>ed in the form of</w:t>
      </w:r>
      <w:r w:rsidRPr="00CB15AB">
        <w:rPr>
          <w:rFonts w:cstheme="minorHAnsi"/>
          <w:sz w:val="24"/>
          <w:szCs w:val="24"/>
          <w:lang w:val="en-GB"/>
        </w:rPr>
        <w:t xml:space="preserve"> taught courses (according to EUA, 49% in TRENDS V; 72% in TRENDS 2010).  </w:t>
      </w:r>
    </w:p>
    <w:p w14:paraId="55622E48" w14:textId="77777777" w:rsidR="00923BB7" w:rsidRPr="00CB15AB" w:rsidRDefault="00923BB7" w:rsidP="00923BB7">
      <w:pPr>
        <w:spacing w:after="120" w:line="360" w:lineRule="auto"/>
        <w:jc w:val="both"/>
        <w:rPr>
          <w:rFonts w:cstheme="minorHAnsi"/>
          <w:sz w:val="24"/>
          <w:szCs w:val="24"/>
          <w:lang w:val="en-GB"/>
        </w:rPr>
      </w:pPr>
      <w:r w:rsidRPr="00CB15AB">
        <w:rPr>
          <w:rFonts w:cstheme="minorHAnsi"/>
          <w:sz w:val="24"/>
          <w:szCs w:val="24"/>
          <w:lang w:val="en-GB"/>
        </w:rPr>
        <w:t xml:space="preserve">More diversification, though, should be reached by diversifying the skills acquired by Doctoral candidates during their training and by complementing them with competencies common to all fields that are likely to make a doctorate holder more employable outside an academic context. Some of them relate to communication, negotiation and management skills. However, potential employers may be less aware of other skills acquired during the doctoral process, such as adaptability, the capacity to deal with complex problems and to engage in multidisciplinary work and, often, the experience of working in international environments. In this regard, inter-sectorial mobility </w:t>
      </w:r>
      <w:r w:rsidRPr="006520BE">
        <w:rPr>
          <w:sz w:val="24"/>
          <w:lang w:val="en-GB"/>
        </w:rPr>
        <w:t>play</w:t>
      </w:r>
      <w:r w:rsidR="006F2B4C" w:rsidRPr="006520BE">
        <w:rPr>
          <w:sz w:val="24"/>
          <w:lang w:val="en-GB"/>
        </w:rPr>
        <w:t>s</w:t>
      </w:r>
      <w:r w:rsidRPr="006520BE">
        <w:rPr>
          <w:rFonts w:cstheme="minorHAnsi"/>
          <w:sz w:val="24"/>
          <w:szCs w:val="24"/>
          <w:lang w:val="en-GB"/>
        </w:rPr>
        <w:t xml:space="preserve"> </w:t>
      </w:r>
      <w:r w:rsidRPr="00CB15AB">
        <w:rPr>
          <w:rFonts w:cstheme="minorHAnsi"/>
          <w:sz w:val="24"/>
          <w:szCs w:val="24"/>
          <w:lang w:val="en-GB"/>
        </w:rPr>
        <w:t>an important role.</w:t>
      </w:r>
    </w:p>
    <w:p w14:paraId="32966563" w14:textId="5144D591" w:rsidR="00B21EE6" w:rsidRPr="00B3025D" w:rsidRDefault="00B3025D" w:rsidP="00A86A90">
      <w:pPr>
        <w:pStyle w:val="Heading2"/>
        <w:rPr>
          <w:lang w:val="en-IE"/>
        </w:rPr>
      </w:pPr>
      <w:bookmarkStart w:id="8" w:name="_Toc387396543"/>
      <w:r w:rsidRPr="00B3025D">
        <w:rPr>
          <w:lang w:val="en-IE"/>
        </w:rPr>
        <w:t xml:space="preserve">Combining the advancement of knowledge and the exposure to </w:t>
      </w:r>
      <w:r w:rsidR="00825973">
        <w:rPr>
          <w:lang w:val="en-IE"/>
        </w:rPr>
        <w:t>labor market</w:t>
      </w:r>
      <w:bookmarkEnd w:id="8"/>
    </w:p>
    <w:p w14:paraId="4EBC49A7" w14:textId="07E64565" w:rsidR="00F25CEF" w:rsidRPr="0067188A" w:rsidRDefault="00DF4B67" w:rsidP="00F25CEF">
      <w:pPr>
        <w:spacing w:after="120" w:line="360" w:lineRule="auto"/>
        <w:jc w:val="both"/>
        <w:rPr>
          <w:rFonts w:cstheme="minorHAnsi"/>
          <w:sz w:val="24"/>
          <w:szCs w:val="24"/>
          <w:lang w:val="en-GB"/>
        </w:rPr>
      </w:pPr>
      <w:r>
        <w:rPr>
          <w:rFonts w:cstheme="minorHAnsi"/>
          <w:sz w:val="24"/>
          <w:szCs w:val="24"/>
          <w:lang w:val="en-GB"/>
        </w:rPr>
        <w:t>The</w:t>
      </w:r>
      <w:r w:rsidR="00F25CEF" w:rsidRPr="00F25CEF">
        <w:rPr>
          <w:rFonts w:cstheme="minorHAnsi"/>
          <w:sz w:val="24"/>
          <w:szCs w:val="24"/>
          <w:lang w:val="en-GB"/>
        </w:rPr>
        <w:t xml:space="preserve"> Salzburg II Principles and the Principles for Innovative Doctoral Training underline the fact that Doctoral training should </w:t>
      </w:r>
      <w:r w:rsidR="002237F0">
        <w:rPr>
          <w:rFonts w:cstheme="minorHAnsi"/>
          <w:sz w:val="24"/>
          <w:szCs w:val="24"/>
          <w:lang w:val="en-GB"/>
        </w:rPr>
        <w:t>also</w:t>
      </w:r>
      <w:r w:rsidR="00F25CEF" w:rsidRPr="00F25CEF">
        <w:rPr>
          <w:rFonts w:cstheme="minorHAnsi"/>
          <w:sz w:val="24"/>
          <w:szCs w:val="24"/>
          <w:lang w:val="en-GB"/>
        </w:rPr>
        <w:t xml:space="preserve"> open up to the non-academic world</w:t>
      </w:r>
      <w:r w:rsidR="002237F0">
        <w:rPr>
          <w:rFonts w:cstheme="minorHAnsi"/>
          <w:sz w:val="24"/>
          <w:szCs w:val="24"/>
          <w:lang w:val="en-GB"/>
        </w:rPr>
        <w:t xml:space="preserve"> and</w:t>
      </w:r>
      <w:r w:rsidR="00F25CEF" w:rsidRPr="00F25CEF">
        <w:rPr>
          <w:rFonts w:cstheme="minorHAnsi"/>
          <w:sz w:val="24"/>
          <w:szCs w:val="24"/>
          <w:lang w:val="en-GB"/>
        </w:rPr>
        <w:t xml:space="preserve"> its outcomes should be relevant for the </w:t>
      </w:r>
      <w:proofErr w:type="spellStart"/>
      <w:r w:rsidR="002237F0">
        <w:rPr>
          <w:rFonts w:cstheme="minorHAnsi"/>
          <w:sz w:val="24"/>
          <w:szCs w:val="24"/>
          <w:lang w:val="en-GB"/>
        </w:rPr>
        <w:t>labor</w:t>
      </w:r>
      <w:proofErr w:type="spellEnd"/>
      <w:r w:rsidR="002237F0" w:rsidRPr="00F25CEF">
        <w:rPr>
          <w:rFonts w:cstheme="minorHAnsi"/>
          <w:sz w:val="24"/>
          <w:szCs w:val="24"/>
          <w:lang w:val="en-GB"/>
        </w:rPr>
        <w:t xml:space="preserve"> market</w:t>
      </w:r>
      <w:r w:rsidR="002237F0">
        <w:rPr>
          <w:rFonts w:cstheme="minorHAnsi"/>
          <w:sz w:val="24"/>
          <w:szCs w:val="24"/>
          <w:lang w:val="en-GB"/>
        </w:rPr>
        <w:t xml:space="preserve"> </w:t>
      </w:r>
      <w:r w:rsidR="00B11555">
        <w:rPr>
          <w:rFonts w:cstheme="minorHAnsi"/>
          <w:sz w:val="24"/>
          <w:szCs w:val="24"/>
          <w:lang w:val="en-GB"/>
        </w:rPr>
        <w:t>(</w:t>
      </w:r>
      <w:r w:rsidR="002237F0">
        <w:rPr>
          <w:rFonts w:cstheme="minorHAnsi"/>
          <w:sz w:val="24"/>
          <w:szCs w:val="24"/>
          <w:lang w:val="en-GB"/>
        </w:rPr>
        <w:t>including</w:t>
      </w:r>
      <w:r w:rsidR="002237F0" w:rsidRPr="00F25CEF">
        <w:rPr>
          <w:rFonts w:cstheme="minorHAnsi"/>
          <w:sz w:val="24"/>
          <w:szCs w:val="24"/>
          <w:lang w:val="en-GB"/>
        </w:rPr>
        <w:t xml:space="preserve"> industry</w:t>
      </w:r>
      <w:r w:rsidR="00B11555">
        <w:rPr>
          <w:rFonts w:cstheme="minorHAnsi"/>
          <w:sz w:val="24"/>
          <w:szCs w:val="24"/>
          <w:lang w:val="en-GB"/>
        </w:rPr>
        <w:t>,</w:t>
      </w:r>
      <w:r w:rsidR="002237F0">
        <w:rPr>
          <w:rFonts w:cstheme="minorHAnsi"/>
          <w:sz w:val="24"/>
          <w:szCs w:val="24"/>
          <w:lang w:val="en-GB"/>
        </w:rPr>
        <w:t xml:space="preserve"> public sector</w:t>
      </w:r>
      <w:r w:rsidR="007B68DC">
        <w:rPr>
          <w:rFonts w:cstheme="minorHAnsi"/>
          <w:sz w:val="24"/>
          <w:szCs w:val="24"/>
          <w:lang w:val="en-GB"/>
        </w:rPr>
        <w:t>,</w:t>
      </w:r>
      <w:r w:rsidR="002237F0">
        <w:rPr>
          <w:rFonts w:cstheme="minorHAnsi"/>
          <w:sz w:val="24"/>
          <w:szCs w:val="24"/>
          <w:lang w:val="en-GB"/>
        </w:rPr>
        <w:t xml:space="preserve"> services organizations</w:t>
      </w:r>
      <w:r w:rsidR="00B11555">
        <w:rPr>
          <w:rFonts w:cstheme="minorHAnsi"/>
          <w:sz w:val="24"/>
          <w:szCs w:val="24"/>
          <w:lang w:val="en-GB"/>
        </w:rPr>
        <w:t>, etc.)</w:t>
      </w:r>
      <w:r w:rsidR="00F25CEF" w:rsidRPr="00F25CEF">
        <w:rPr>
          <w:rFonts w:cstheme="minorHAnsi"/>
          <w:sz w:val="24"/>
          <w:szCs w:val="24"/>
          <w:lang w:val="en-GB"/>
        </w:rPr>
        <w:t>.</w:t>
      </w:r>
      <w:r w:rsidR="00BD337F">
        <w:rPr>
          <w:rFonts w:cstheme="minorHAnsi"/>
          <w:sz w:val="24"/>
          <w:szCs w:val="24"/>
          <w:lang w:val="en-GB"/>
        </w:rPr>
        <w:t xml:space="preserve"> A</w:t>
      </w:r>
      <w:r w:rsidR="00BD337F" w:rsidRPr="00D638B2">
        <w:rPr>
          <w:rFonts w:cstheme="minorHAnsi"/>
          <w:sz w:val="24"/>
          <w:szCs w:val="24"/>
          <w:lang w:val="en-GB"/>
        </w:rPr>
        <w:t xml:space="preserve">ccording to the DOC – CAREERS project (2009), </w:t>
      </w:r>
      <w:r w:rsidR="007B68DC">
        <w:rPr>
          <w:rFonts w:cstheme="minorHAnsi"/>
          <w:sz w:val="24"/>
          <w:szCs w:val="24"/>
          <w:lang w:val="en-GB"/>
        </w:rPr>
        <w:t>the HEIs engaging in collaborations with the non-academic sector focussed</w:t>
      </w:r>
      <w:r w:rsidR="007B68DC" w:rsidRPr="00D638B2">
        <w:rPr>
          <w:rFonts w:cstheme="minorHAnsi"/>
          <w:sz w:val="24"/>
          <w:szCs w:val="24"/>
          <w:lang w:val="en-GB"/>
        </w:rPr>
        <w:t xml:space="preserve"> </w:t>
      </w:r>
      <w:r w:rsidR="007B68DC">
        <w:rPr>
          <w:rFonts w:cstheme="minorHAnsi"/>
          <w:sz w:val="24"/>
          <w:szCs w:val="24"/>
          <w:lang w:val="en-GB"/>
        </w:rPr>
        <w:t>on the involvement of business and industry.</w:t>
      </w:r>
      <w:r w:rsidR="007B68DC" w:rsidRPr="00D638B2">
        <w:rPr>
          <w:rFonts w:cstheme="minorHAnsi"/>
          <w:sz w:val="24"/>
          <w:szCs w:val="24"/>
          <w:lang w:val="en-GB"/>
        </w:rPr>
        <w:t xml:space="preserve"> </w:t>
      </w:r>
      <w:r w:rsidR="007B68DC">
        <w:rPr>
          <w:rFonts w:cstheme="minorHAnsi"/>
          <w:sz w:val="24"/>
          <w:szCs w:val="24"/>
          <w:lang w:val="en-GB"/>
        </w:rPr>
        <w:t>T</w:t>
      </w:r>
      <w:r w:rsidR="007B68DC" w:rsidRPr="00D638B2">
        <w:rPr>
          <w:rFonts w:cstheme="minorHAnsi"/>
          <w:sz w:val="24"/>
          <w:szCs w:val="24"/>
          <w:lang w:val="en-GB"/>
        </w:rPr>
        <w:t>hree</w:t>
      </w:r>
      <w:r w:rsidR="00BD337F" w:rsidRPr="00D638B2">
        <w:rPr>
          <w:rFonts w:cstheme="minorHAnsi"/>
          <w:sz w:val="24"/>
          <w:szCs w:val="24"/>
          <w:lang w:val="en-GB"/>
        </w:rPr>
        <w:t xml:space="preserve"> main </w:t>
      </w:r>
      <w:r w:rsidR="00BD337F">
        <w:rPr>
          <w:rFonts w:cstheme="minorHAnsi"/>
          <w:sz w:val="24"/>
          <w:szCs w:val="24"/>
          <w:lang w:val="en-GB"/>
        </w:rPr>
        <w:t xml:space="preserve">groupings can be spotted </w:t>
      </w:r>
      <w:r w:rsidR="00BD337F" w:rsidRPr="00D638B2">
        <w:rPr>
          <w:rFonts w:cstheme="minorHAnsi"/>
          <w:sz w:val="24"/>
          <w:szCs w:val="24"/>
          <w:lang w:val="en-GB"/>
        </w:rPr>
        <w:t>of doctoral programmes</w:t>
      </w:r>
      <w:r w:rsidR="00BD337F">
        <w:rPr>
          <w:rFonts w:cstheme="minorHAnsi"/>
          <w:sz w:val="24"/>
          <w:szCs w:val="24"/>
          <w:lang w:val="en-GB"/>
        </w:rPr>
        <w:t xml:space="preserve"> with the involvement of the </w:t>
      </w:r>
      <w:r w:rsidR="006520BE">
        <w:rPr>
          <w:rFonts w:cstheme="minorHAnsi"/>
          <w:sz w:val="24"/>
          <w:szCs w:val="24"/>
          <w:lang w:val="en-GB"/>
        </w:rPr>
        <w:t>non-academic</w:t>
      </w:r>
      <w:r w:rsidR="00BD337F">
        <w:rPr>
          <w:rFonts w:cstheme="minorHAnsi"/>
          <w:sz w:val="24"/>
          <w:szCs w:val="24"/>
          <w:lang w:val="en-GB"/>
        </w:rPr>
        <w:t xml:space="preserve"> sector: </w:t>
      </w:r>
      <w:r w:rsidR="00BD337F" w:rsidRPr="00D638B2">
        <w:rPr>
          <w:rFonts w:cstheme="minorHAnsi"/>
          <w:sz w:val="24"/>
          <w:szCs w:val="24"/>
          <w:lang w:val="en-GB"/>
        </w:rPr>
        <w:t>Doctoral programmes with limited involvement of industry, collaborative doctoral programmes (industry experts take part in the supervisory committee, officially or informally)</w:t>
      </w:r>
      <w:r w:rsidR="00BD337F">
        <w:rPr>
          <w:rFonts w:cstheme="minorHAnsi"/>
          <w:sz w:val="24"/>
          <w:szCs w:val="24"/>
          <w:lang w:val="en-GB"/>
        </w:rPr>
        <w:t xml:space="preserve"> and the mentioned industrial doctorates</w:t>
      </w:r>
      <w:r w:rsidR="00BD337F" w:rsidRPr="00D638B2">
        <w:rPr>
          <w:rFonts w:cstheme="minorHAnsi"/>
          <w:sz w:val="24"/>
          <w:szCs w:val="24"/>
          <w:lang w:val="en-GB"/>
        </w:rPr>
        <w:t>.</w:t>
      </w:r>
      <w:r w:rsidR="00F25CEF">
        <w:rPr>
          <w:rFonts w:cstheme="minorHAnsi"/>
          <w:sz w:val="24"/>
          <w:szCs w:val="24"/>
          <w:lang w:val="en-GB"/>
        </w:rPr>
        <w:t xml:space="preserve"> </w:t>
      </w:r>
      <w:r w:rsidR="008E2484">
        <w:rPr>
          <w:rFonts w:cstheme="minorHAnsi"/>
          <w:sz w:val="24"/>
          <w:szCs w:val="24"/>
          <w:lang w:val="en-GB"/>
        </w:rPr>
        <w:t>Also in</w:t>
      </w:r>
      <w:r w:rsidR="00F25CEF" w:rsidRPr="00F25CEF">
        <w:rPr>
          <w:rFonts w:cstheme="minorHAnsi"/>
          <w:sz w:val="24"/>
          <w:szCs w:val="24"/>
          <w:lang w:val="en-GB"/>
        </w:rPr>
        <w:t xml:space="preserve"> the Bologna Process Implementation Report 2012 several EHEA countries</w:t>
      </w:r>
      <w:r w:rsidR="008E2484">
        <w:rPr>
          <w:rFonts w:cstheme="minorHAnsi"/>
          <w:sz w:val="24"/>
          <w:szCs w:val="24"/>
          <w:lang w:val="en-GB"/>
        </w:rPr>
        <w:t xml:space="preserve"> indicate the existence of collaboration</w:t>
      </w:r>
      <w:r w:rsidR="00EE6177">
        <w:rPr>
          <w:rFonts w:cstheme="minorHAnsi"/>
          <w:sz w:val="24"/>
          <w:szCs w:val="24"/>
          <w:lang w:val="en-GB"/>
        </w:rPr>
        <w:t xml:space="preserve"> with the </w:t>
      </w:r>
      <w:proofErr w:type="spellStart"/>
      <w:r w:rsidR="00EE6177">
        <w:rPr>
          <w:rFonts w:cstheme="minorHAnsi"/>
          <w:sz w:val="24"/>
          <w:szCs w:val="24"/>
          <w:lang w:val="en-GB"/>
        </w:rPr>
        <w:t>labor</w:t>
      </w:r>
      <w:proofErr w:type="spellEnd"/>
      <w:r w:rsidR="00EE6177">
        <w:rPr>
          <w:rFonts w:cstheme="minorHAnsi"/>
          <w:sz w:val="24"/>
          <w:szCs w:val="24"/>
          <w:lang w:val="en-GB"/>
        </w:rPr>
        <w:t xml:space="preserve"> market in Doctoral programmes</w:t>
      </w:r>
      <w:r w:rsidR="00F25CEF" w:rsidRPr="00F25CEF">
        <w:rPr>
          <w:rFonts w:cstheme="minorHAnsi"/>
          <w:sz w:val="24"/>
          <w:szCs w:val="24"/>
          <w:lang w:val="en-GB"/>
        </w:rPr>
        <w:t xml:space="preserve">, </w:t>
      </w:r>
      <w:r w:rsidR="0063676A">
        <w:rPr>
          <w:rFonts w:cstheme="minorHAnsi"/>
          <w:sz w:val="24"/>
          <w:szCs w:val="24"/>
          <w:lang w:val="en-GB"/>
        </w:rPr>
        <w:t xml:space="preserve">for example in </w:t>
      </w:r>
      <w:r w:rsidR="00F25CEF" w:rsidRPr="00F25CEF">
        <w:rPr>
          <w:rFonts w:cstheme="minorHAnsi"/>
          <w:sz w:val="24"/>
          <w:szCs w:val="24"/>
          <w:lang w:val="en-GB"/>
        </w:rPr>
        <w:t xml:space="preserve">Denmark, </w:t>
      </w:r>
      <w:r w:rsidR="0063676A">
        <w:rPr>
          <w:rFonts w:cstheme="minorHAnsi"/>
          <w:sz w:val="24"/>
          <w:szCs w:val="24"/>
          <w:lang w:val="en-GB"/>
        </w:rPr>
        <w:t xml:space="preserve">in </w:t>
      </w:r>
      <w:r w:rsidR="00F25CEF" w:rsidRPr="00F25CEF">
        <w:rPr>
          <w:rFonts w:cstheme="minorHAnsi"/>
          <w:sz w:val="24"/>
          <w:szCs w:val="24"/>
          <w:lang w:val="en-GB"/>
        </w:rPr>
        <w:t xml:space="preserve">Ireland, </w:t>
      </w:r>
      <w:r w:rsidR="0063676A">
        <w:rPr>
          <w:rFonts w:cstheme="minorHAnsi"/>
          <w:sz w:val="24"/>
          <w:szCs w:val="24"/>
          <w:lang w:val="en-GB"/>
        </w:rPr>
        <w:t xml:space="preserve">in </w:t>
      </w:r>
      <w:r w:rsidR="00F25CEF" w:rsidRPr="00F25CEF">
        <w:rPr>
          <w:rFonts w:cstheme="minorHAnsi"/>
          <w:sz w:val="24"/>
          <w:szCs w:val="24"/>
          <w:lang w:val="en-GB"/>
        </w:rPr>
        <w:t>Romania</w:t>
      </w:r>
      <w:r w:rsidR="0063676A">
        <w:rPr>
          <w:rFonts w:cstheme="minorHAnsi"/>
          <w:sz w:val="24"/>
          <w:szCs w:val="24"/>
          <w:lang w:val="en-GB"/>
        </w:rPr>
        <w:t>, in</w:t>
      </w:r>
      <w:r w:rsidR="00F25CEF" w:rsidRPr="00F25CEF">
        <w:rPr>
          <w:rFonts w:cstheme="minorHAnsi"/>
          <w:sz w:val="24"/>
          <w:szCs w:val="24"/>
          <w:lang w:val="en-GB"/>
        </w:rPr>
        <w:t xml:space="preserve"> the United Kingdom</w:t>
      </w:r>
      <w:r w:rsidR="0063676A">
        <w:rPr>
          <w:rFonts w:cstheme="minorHAnsi"/>
          <w:sz w:val="24"/>
          <w:szCs w:val="24"/>
          <w:lang w:val="en-GB"/>
        </w:rPr>
        <w:t xml:space="preserve">, in </w:t>
      </w:r>
      <w:r w:rsidR="00F25CEF" w:rsidRPr="00F25CEF">
        <w:rPr>
          <w:rFonts w:cstheme="minorHAnsi"/>
          <w:sz w:val="24"/>
          <w:szCs w:val="24"/>
          <w:lang w:val="en-GB"/>
        </w:rPr>
        <w:lastRenderedPageBreak/>
        <w:t>Sweden</w:t>
      </w:r>
      <w:r w:rsidR="0063676A">
        <w:rPr>
          <w:rFonts w:cstheme="minorHAnsi"/>
          <w:sz w:val="24"/>
          <w:szCs w:val="24"/>
          <w:lang w:val="en-GB"/>
        </w:rPr>
        <w:t xml:space="preserve"> or in</w:t>
      </w:r>
      <w:r w:rsidR="00F25CEF" w:rsidRPr="00F25CEF">
        <w:rPr>
          <w:rFonts w:cstheme="minorHAnsi"/>
          <w:sz w:val="24"/>
          <w:szCs w:val="24"/>
          <w:lang w:val="en-GB"/>
        </w:rPr>
        <w:t xml:space="preserve"> Azerbaijan.</w:t>
      </w:r>
      <w:r w:rsidR="0063676A">
        <w:rPr>
          <w:rFonts w:cstheme="minorHAnsi"/>
          <w:sz w:val="24"/>
          <w:szCs w:val="24"/>
          <w:lang w:val="en-GB"/>
        </w:rPr>
        <w:t xml:space="preserve"> </w:t>
      </w:r>
      <w:r w:rsidR="00F25CEF" w:rsidRPr="00F25CEF">
        <w:rPr>
          <w:rFonts w:cstheme="minorHAnsi"/>
          <w:sz w:val="24"/>
          <w:szCs w:val="24"/>
          <w:lang w:val="ro-RO"/>
        </w:rPr>
        <w:t>These programmes also help overcome many medium and small businesses’ reluctance to include university research and innovation in their business, often due to the non-representation of higher education in management or lack of previous experiences in similar partnerships.</w:t>
      </w:r>
      <w:r w:rsidR="00F25CEF">
        <w:rPr>
          <w:rFonts w:cstheme="minorHAnsi"/>
          <w:sz w:val="24"/>
          <w:szCs w:val="24"/>
          <w:lang w:val="ro-RO"/>
        </w:rPr>
        <w:t xml:space="preserve"> </w:t>
      </w:r>
      <w:r w:rsidR="00F25CEF" w:rsidRPr="00F25CEF">
        <w:rPr>
          <w:rFonts w:cstheme="minorHAnsi"/>
          <w:sz w:val="24"/>
          <w:szCs w:val="24"/>
          <w:lang w:val="en-US"/>
        </w:rPr>
        <w:t>On a smaller scale, HEIs engage</w:t>
      </w:r>
      <w:r w:rsidR="005C4DA5">
        <w:rPr>
          <w:rFonts w:cstheme="minorHAnsi"/>
          <w:sz w:val="24"/>
          <w:szCs w:val="24"/>
          <w:lang w:val="en-US"/>
        </w:rPr>
        <w:t>d</w:t>
      </w:r>
      <w:r w:rsidR="00F25CEF" w:rsidRPr="00F25CEF">
        <w:rPr>
          <w:rFonts w:cstheme="minorHAnsi"/>
          <w:sz w:val="24"/>
          <w:szCs w:val="24"/>
          <w:lang w:val="en-US"/>
        </w:rPr>
        <w:t xml:space="preserve"> more with SMEs by encouraging placements and training experiences in SMEs, where </w:t>
      </w:r>
      <w:r w:rsidR="005C4DA5">
        <w:rPr>
          <w:rFonts w:cstheme="minorHAnsi"/>
          <w:sz w:val="24"/>
          <w:szCs w:val="24"/>
          <w:lang w:val="en-US"/>
        </w:rPr>
        <w:t>coherent</w:t>
      </w:r>
      <w:r w:rsidR="00F25CEF" w:rsidRPr="00F25CEF">
        <w:rPr>
          <w:rFonts w:cstheme="minorHAnsi"/>
          <w:sz w:val="24"/>
          <w:szCs w:val="24"/>
          <w:lang w:val="en-US"/>
        </w:rPr>
        <w:t xml:space="preserve"> with the research </w:t>
      </w:r>
      <w:proofErr w:type="spellStart"/>
      <w:r w:rsidR="00F25CEF" w:rsidRPr="00F25CEF">
        <w:rPr>
          <w:rFonts w:cstheme="minorHAnsi"/>
          <w:sz w:val="24"/>
          <w:szCs w:val="24"/>
          <w:lang w:val="en-US"/>
        </w:rPr>
        <w:t>programme</w:t>
      </w:r>
      <w:proofErr w:type="spellEnd"/>
      <w:r w:rsidR="00F25CEF" w:rsidRPr="00F25CEF">
        <w:rPr>
          <w:rFonts w:cstheme="minorHAnsi"/>
          <w:sz w:val="24"/>
          <w:szCs w:val="24"/>
          <w:lang w:val="en-US"/>
        </w:rPr>
        <w:t xml:space="preserve"> of the PhD candidate.</w:t>
      </w:r>
    </w:p>
    <w:p w14:paraId="096D4111" w14:textId="2800D809" w:rsidR="00F25CEF" w:rsidRPr="00F25CEF" w:rsidRDefault="00D1240F" w:rsidP="00A86A90">
      <w:pPr>
        <w:pStyle w:val="Heading2"/>
        <w:rPr>
          <w:lang w:val="en-GB"/>
        </w:rPr>
      </w:pPr>
      <w:bookmarkStart w:id="9" w:name="_Toc387396544"/>
      <w:r>
        <w:rPr>
          <w:lang w:val="en-GB"/>
        </w:rPr>
        <w:t xml:space="preserve">Entrance of Doctoral graduates in the </w:t>
      </w:r>
      <w:r w:rsidR="000E7DF1">
        <w:rPr>
          <w:lang w:val="en-GB"/>
        </w:rPr>
        <w:t>employment</w:t>
      </w:r>
      <w:r>
        <w:rPr>
          <w:lang w:val="en-GB"/>
        </w:rPr>
        <w:t xml:space="preserve"> market</w:t>
      </w:r>
      <w:bookmarkEnd w:id="9"/>
    </w:p>
    <w:p w14:paraId="5FE8D466" w14:textId="45050E7B" w:rsidR="00F25CEF" w:rsidRDefault="00F25CEF" w:rsidP="00F026ED">
      <w:pPr>
        <w:spacing w:after="120" w:line="360" w:lineRule="auto"/>
        <w:jc w:val="both"/>
        <w:rPr>
          <w:rFonts w:cstheme="minorHAnsi"/>
          <w:sz w:val="24"/>
          <w:szCs w:val="24"/>
          <w:lang w:val="ro-RO"/>
        </w:rPr>
      </w:pPr>
      <w:r w:rsidRPr="008079C9">
        <w:rPr>
          <w:rFonts w:cstheme="minorHAnsi"/>
          <w:sz w:val="24"/>
          <w:szCs w:val="24"/>
          <w:lang w:val="ro-RO"/>
        </w:rPr>
        <w:t>Employability and entrepreneurship of candidates</w:t>
      </w:r>
      <w:r w:rsidR="006B06E8" w:rsidRPr="008079C9">
        <w:rPr>
          <w:rFonts w:cstheme="minorHAnsi"/>
          <w:sz w:val="24"/>
          <w:szCs w:val="24"/>
          <w:lang w:val="ro-RO"/>
        </w:rPr>
        <w:t xml:space="preserve"> </w:t>
      </w:r>
      <w:r w:rsidR="00D1240F" w:rsidRPr="008079C9">
        <w:rPr>
          <w:rFonts w:cstheme="minorHAnsi"/>
          <w:sz w:val="24"/>
          <w:szCs w:val="24"/>
          <w:lang w:val="ro-RO"/>
        </w:rPr>
        <w:t>are</w:t>
      </w:r>
      <w:r w:rsidRPr="008079C9">
        <w:rPr>
          <w:rFonts w:cstheme="minorHAnsi"/>
          <w:sz w:val="24"/>
          <w:szCs w:val="24"/>
          <w:lang w:val="ro-RO"/>
        </w:rPr>
        <w:t xml:space="preserve"> two concepts transversal to the Salzburg Principles and to the Principles for Innovative Doctoral Training. </w:t>
      </w:r>
      <w:r w:rsidR="00240B33" w:rsidRPr="00240B33">
        <w:rPr>
          <w:rFonts w:cstheme="minorHAnsi"/>
          <w:sz w:val="24"/>
          <w:szCs w:val="24"/>
          <w:lang w:val="ro-RO"/>
        </w:rPr>
        <w:t>As Ministers committed to in Bucharest, employability</w:t>
      </w:r>
      <w:r w:rsidR="00240B33">
        <w:rPr>
          <w:rFonts w:cstheme="minorHAnsi"/>
          <w:sz w:val="24"/>
          <w:szCs w:val="24"/>
          <w:lang w:val="ro-RO"/>
        </w:rPr>
        <w:t xml:space="preserve"> and self-employment</w:t>
      </w:r>
      <w:r w:rsidR="00240B33" w:rsidRPr="00240B33">
        <w:rPr>
          <w:rFonts w:cstheme="minorHAnsi"/>
          <w:sz w:val="24"/>
          <w:szCs w:val="24"/>
          <w:lang w:val="ro-RO"/>
        </w:rPr>
        <w:t xml:space="preserve"> should stay a priority in Doctoral training policies.</w:t>
      </w:r>
    </w:p>
    <w:p w14:paraId="022940F9" w14:textId="277AF68B" w:rsidR="00240B33" w:rsidRPr="005420A1" w:rsidRDefault="00240B33" w:rsidP="00D84C0F">
      <w:pPr>
        <w:spacing w:after="120" w:line="360" w:lineRule="auto"/>
        <w:jc w:val="both"/>
        <w:rPr>
          <w:rFonts w:cstheme="minorHAnsi"/>
          <w:sz w:val="24"/>
          <w:szCs w:val="24"/>
          <w:lang w:val="ro-RO"/>
        </w:rPr>
      </w:pPr>
      <w:r>
        <w:rPr>
          <w:rFonts w:cstheme="minorHAnsi"/>
          <w:sz w:val="24"/>
          <w:szCs w:val="24"/>
          <w:lang w:val="ro-RO"/>
        </w:rPr>
        <w:t xml:space="preserve">Generally </w:t>
      </w:r>
      <w:r w:rsidRPr="005420A1">
        <w:rPr>
          <w:rFonts w:cstheme="minorHAnsi"/>
          <w:sz w:val="24"/>
          <w:szCs w:val="24"/>
          <w:lang w:val="ro-RO"/>
        </w:rPr>
        <w:t xml:space="preserve">speaking, the number of doctoral candidates in Europe has risen significantly in recent years and will continue to rise in the years to come, but they are still a low proportion of the total labour force. Higher education is still the largest employment sector for PhD holders (OECD, 2013: 12). Even though only a minor part of new doctoral candidates can expect a career in academia, it is still the norm to pursue one, leaving many disappointed and not optimally prepared for endeavouring on other career paths (Vitae 2013, 11). </w:t>
      </w:r>
      <w:r w:rsidR="008621A6">
        <w:rPr>
          <w:rFonts w:cstheme="minorHAnsi"/>
          <w:sz w:val="24"/>
          <w:szCs w:val="24"/>
          <w:lang w:val="ro-RO"/>
        </w:rPr>
        <w:t>When looking at the position occupied by Doctorate holders outside academia, the situation differs widely between EHEA countries. In some countries, like Germany and Denmark, they occupy posit</w:t>
      </w:r>
      <w:r w:rsidR="00E873A5">
        <w:rPr>
          <w:rFonts w:cstheme="minorHAnsi"/>
          <w:sz w:val="24"/>
          <w:szCs w:val="24"/>
          <w:lang w:val="ro-RO"/>
        </w:rPr>
        <w:t>ions as early stage researchers.</w:t>
      </w:r>
      <w:r w:rsidR="008621A6">
        <w:rPr>
          <w:rFonts w:cstheme="minorHAnsi"/>
          <w:sz w:val="24"/>
          <w:szCs w:val="24"/>
          <w:lang w:val="ro-RO"/>
        </w:rPr>
        <w:t xml:space="preserve"> </w:t>
      </w:r>
      <w:r w:rsidR="00E873A5">
        <w:rPr>
          <w:rFonts w:cstheme="minorHAnsi"/>
          <w:sz w:val="24"/>
          <w:szCs w:val="24"/>
          <w:lang w:val="ro-RO"/>
        </w:rPr>
        <w:t>I</w:t>
      </w:r>
      <w:r w:rsidR="008621A6">
        <w:rPr>
          <w:rFonts w:cstheme="minorHAnsi"/>
          <w:sz w:val="24"/>
          <w:szCs w:val="24"/>
          <w:lang w:val="ro-RO"/>
        </w:rPr>
        <w:t>n others they</w:t>
      </w:r>
      <w:r w:rsidR="008621A6" w:rsidRPr="005420A1">
        <w:rPr>
          <w:rFonts w:cstheme="minorHAnsi"/>
          <w:sz w:val="24"/>
          <w:szCs w:val="24"/>
          <w:lang w:val="ro-RO"/>
        </w:rPr>
        <w:t xml:space="preserve"> </w:t>
      </w:r>
      <w:r w:rsidR="008621A6">
        <w:rPr>
          <w:rFonts w:cstheme="minorHAnsi"/>
          <w:sz w:val="24"/>
          <w:szCs w:val="24"/>
          <w:lang w:val="ro-RO"/>
        </w:rPr>
        <w:t>are asked to perfom tasks that are typical of a second cycle graduate</w:t>
      </w:r>
      <w:r w:rsidR="00E873A5">
        <w:rPr>
          <w:rFonts w:cstheme="minorHAnsi"/>
          <w:sz w:val="24"/>
          <w:szCs w:val="24"/>
          <w:lang w:val="ro-RO"/>
        </w:rPr>
        <w:t>, even if,</w:t>
      </w:r>
      <w:r w:rsidR="008621A6">
        <w:rPr>
          <w:rFonts w:cstheme="minorHAnsi"/>
          <w:sz w:val="24"/>
          <w:szCs w:val="24"/>
          <w:lang w:val="ro-RO"/>
        </w:rPr>
        <w:t xml:space="preserve"> </w:t>
      </w:r>
      <w:r w:rsidR="00E873A5">
        <w:rPr>
          <w:rFonts w:cstheme="minorHAnsi"/>
          <w:sz w:val="24"/>
          <w:szCs w:val="24"/>
          <w:lang w:val="ro-RO"/>
        </w:rPr>
        <w:t>a</w:t>
      </w:r>
      <w:r w:rsidR="00E873A5" w:rsidRPr="00240B33">
        <w:rPr>
          <w:rFonts w:cstheme="minorHAnsi"/>
          <w:sz w:val="24"/>
          <w:szCs w:val="24"/>
          <w:lang w:val="ro-RO"/>
        </w:rPr>
        <w:t>s concluded by the ARDE Project, the value of a doctorate in terms of career advancement in both academia and the private sector is high.</w:t>
      </w:r>
      <w:r w:rsidR="00E873A5">
        <w:rPr>
          <w:rFonts w:cstheme="minorHAnsi"/>
          <w:sz w:val="24"/>
          <w:szCs w:val="24"/>
          <w:lang w:val="ro-RO"/>
        </w:rPr>
        <w:t xml:space="preserve"> </w:t>
      </w:r>
      <w:r w:rsidRPr="005420A1">
        <w:rPr>
          <w:rFonts w:cstheme="minorHAnsi"/>
          <w:sz w:val="24"/>
          <w:szCs w:val="24"/>
          <w:lang w:val="ro-RO"/>
        </w:rPr>
        <w:t>On the other hand, careers in academia appear to be very unstable and mainly based on temporary contracts, at least at their early stage. Available data show that for recent doctorate holders temporary contracts are common (OECD, 2013: 10).</w:t>
      </w:r>
    </w:p>
    <w:p w14:paraId="03AE43DD" w14:textId="3350FB2D" w:rsidR="00240B33" w:rsidRDefault="00240B33" w:rsidP="00D84C0F">
      <w:pPr>
        <w:spacing w:after="120" w:line="360" w:lineRule="auto"/>
        <w:jc w:val="both"/>
        <w:rPr>
          <w:rFonts w:cstheme="minorHAnsi"/>
          <w:sz w:val="24"/>
          <w:szCs w:val="24"/>
          <w:lang w:val="en-GB"/>
        </w:rPr>
      </w:pPr>
      <w:r w:rsidRPr="00240B33">
        <w:rPr>
          <w:rFonts w:cstheme="minorHAnsi"/>
          <w:sz w:val="24"/>
          <w:szCs w:val="24"/>
          <w:lang w:val="ro-RO"/>
        </w:rPr>
        <w:t>A wide spectrum is observable in relation to earnings. In general those in the medical and health sciences are paid above the average in most countries, while those in agricultural sciences and the humanities earn below average</w:t>
      </w:r>
      <w:r w:rsidRPr="00240B33">
        <w:rPr>
          <w:rFonts w:cstheme="minorHAnsi"/>
          <w:sz w:val="24"/>
          <w:szCs w:val="24"/>
          <w:vertAlign w:val="superscript"/>
          <w:lang w:val="ro-RO"/>
        </w:rPr>
        <w:footnoteReference w:id="9"/>
      </w:r>
      <w:r w:rsidRPr="00240B33">
        <w:rPr>
          <w:rFonts w:cstheme="minorHAnsi"/>
          <w:sz w:val="24"/>
          <w:szCs w:val="24"/>
          <w:lang w:val="ro-RO"/>
        </w:rPr>
        <w:t xml:space="preserve">. Gross annual earnings of doctorate </w:t>
      </w:r>
      <w:r w:rsidRPr="00240B33">
        <w:rPr>
          <w:rFonts w:cstheme="minorHAnsi"/>
          <w:sz w:val="24"/>
          <w:szCs w:val="24"/>
          <w:lang w:val="ro-RO"/>
        </w:rPr>
        <w:lastRenderedPageBreak/>
        <w:t>holders employed as researchers exceed those of non-researchers, but this varies across countries as well</w:t>
      </w:r>
      <w:r w:rsidRPr="00240B33">
        <w:rPr>
          <w:rFonts w:cstheme="minorHAnsi"/>
          <w:sz w:val="24"/>
          <w:szCs w:val="24"/>
          <w:vertAlign w:val="superscript"/>
          <w:lang w:val="ro-RO"/>
        </w:rPr>
        <w:t>1</w:t>
      </w:r>
      <w:r w:rsidRPr="00240B33">
        <w:rPr>
          <w:rFonts w:cstheme="minorHAnsi"/>
          <w:sz w:val="24"/>
          <w:szCs w:val="24"/>
          <w:lang w:val="ro-RO"/>
        </w:rPr>
        <w:t xml:space="preserve">. </w:t>
      </w:r>
    </w:p>
    <w:p w14:paraId="4F6E19A1" w14:textId="77777777" w:rsidR="000F5306" w:rsidRPr="00D84C0F" w:rsidRDefault="000F5306" w:rsidP="00A86A90">
      <w:pPr>
        <w:pStyle w:val="Heading2"/>
        <w:rPr>
          <w:lang w:val="en-IE"/>
        </w:rPr>
      </w:pPr>
      <w:bookmarkStart w:id="10" w:name="_Toc387396545"/>
      <w:r w:rsidRPr="00D84C0F">
        <w:rPr>
          <w:lang w:val="en-IE"/>
        </w:rPr>
        <w:t>Increasing mobility and international networking</w:t>
      </w:r>
      <w:bookmarkEnd w:id="10"/>
    </w:p>
    <w:p w14:paraId="4DDA03A1" w14:textId="77777777" w:rsidR="000F5306" w:rsidRPr="00D84C0F" w:rsidRDefault="000F5306" w:rsidP="00D84C0F">
      <w:pPr>
        <w:spacing w:after="120" w:line="360" w:lineRule="auto"/>
        <w:jc w:val="both"/>
        <w:rPr>
          <w:rFonts w:cstheme="minorHAnsi"/>
          <w:sz w:val="24"/>
          <w:szCs w:val="24"/>
          <w:lang w:val="en-IE"/>
        </w:rPr>
      </w:pPr>
      <w:r w:rsidRPr="00D84C0F">
        <w:rPr>
          <w:rFonts w:cstheme="minorHAnsi"/>
          <w:sz w:val="24"/>
          <w:szCs w:val="24"/>
          <w:lang w:val="en-IE"/>
        </w:rPr>
        <w:t xml:space="preserve">Ministers of the EHEA have been encouraging internationalization of </w:t>
      </w:r>
      <w:r w:rsidR="001B2135" w:rsidRPr="00D84C0F">
        <w:rPr>
          <w:rFonts w:cstheme="minorHAnsi"/>
          <w:sz w:val="24"/>
          <w:szCs w:val="24"/>
          <w:lang w:val="en-IE"/>
        </w:rPr>
        <w:t>curricula</w:t>
      </w:r>
      <w:r w:rsidRPr="00D84C0F">
        <w:rPr>
          <w:rFonts w:cstheme="minorHAnsi"/>
          <w:sz w:val="24"/>
          <w:szCs w:val="24"/>
          <w:lang w:val="en-IE"/>
        </w:rPr>
        <w:t xml:space="preserve"> and international cooperation of HEIs from the very beginning. Even more, around international mobility of students there is the target of the 20% of graduates with a mobility experience to be reached by 2020. </w:t>
      </w:r>
      <w:r w:rsidR="00397BEE" w:rsidRPr="00D84C0F">
        <w:rPr>
          <w:rFonts w:cstheme="minorHAnsi"/>
          <w:sz w:val="24"/>
          <w:szCs w:val="24"/>
          <w:lang w:val="en-IE"/>
        </w:rPr>
        <w:t>T</w:t>
      </w:r>
      <w:r w:rsidR="00174EFA">
        <w:rPr>
          <w:rFonts w:cstheme="minorHAnsi"/>
          <w:sz w:val="24"/>
          <w:szCs w:val="24"/>
          <w:lang w:val="en-IE"/>
        </w:rPr>
        <w:t>he</w:t>
      </w:r>
      <w:r w:rsidR="00397BEE" w:rsidRPr="00D84C0F">
        <w:rPr>
          <w:rFonts w:cstheme="minorHAnsi"/>
          <w:sz w:val="24"/>
          <w:szCs w:val="24"/>
          <w:lang w:val="en-IE"/>
        </w:rPr>
        <w:t xml:space="preserve"> benefits that are usually referred to when discussing of mobility</w:t>
      </w:r>
      <w:r w:rsidR="00174EFA">
        <w:rPr>
          <w:rFonts w:cstheme="minorHAnsi"/>
          <w:sz w:val="24"/>
          <w:szCs w:val="24"/>
          <w:lang w:val="en-IE"/>
        </w:rPr>
        <w:t xml:space="preserve"> -</w:t>
      </w:r>
      <w:r w:rsidR="00397BEE" w:rsidRPr="00D84C0F">
        <w:rPr>
          <w:rFonts w:cstheme="minorHAnsi"/>
          <w:sz w:val="24"/>
          <w:szCs w:val="24"/>
          <w:lang w:val="en-IE"/>
        </w:rPr>
        <w:t xml:space="preserve"> personal growth, enrichment of the academic experience, development of better skills and competencies, indirect ben</w:t>
      </w:r>
      <w:r w:rsidR="00174EFA">
        <w:rPr>
          <w:rFonts w:cstheme="minorHAnsi"/>
          <w:sz w:val="24"/>
          <w:szCs w:val="24"/>
          <w:lang w:val="en-IE"/>
        </w:rPr>
        <w:t xml:space="preserve">efit for the whole institution - </w:t>
      </w:r>
      <w:r w:rsidR="00397BEE" w:rsidRPr="00D84C0F">
        <w:rPr>
          <w:rFonts w:cstheme="minorHAnsi"/>
          <w:sz w:val="24"/>
          <w:szCs w:val="24"/>
          <w:lang w:val="en-IE"/>
        </w:rPr>
        <w:t xml:space="preserve">are </w:t>
      </w:r>
      <w:r w:rsidR="00174EFA">
        <w:rPr>
          <w:rFonts w:cstheme="minorHAnsi"/>
          <w:sz w:val="24"/>
          <w:szCs w:val="24"/>
          <w:lang w:val="en-IE"/>
        </w:rPr>
        <w:t>obviou</w:t>
      </w:r>
      <w:r w:rsidR="00174EFA" w:rsidRPr="00D84C0F">
        <w:rPr>
          <w:rFonts w:cstheme="minorHAnsi"/>
          <w:sz w:val="24"/>
          <w:szCs w:val="24"/>
          <w:lang w:val="en-IE"/>
        </w:rPr>
        <w:t>sly</w:t>
      </w:r>
      <w:r w:rsidR="00397BEE" w:rsidRPr="00D84C0F">
        <w:rPr>
          <w:rFonts w:cstheme="minorHAnsi"/>
          <w:sz w:val="24"/>
          <w:szCs w:val="24"/>
          <w:lang w:val="en-IE"/>
        </w:rPr>
        <w:t xml:space="preserve"> valid</w:t>
      </w:r>
      <w:r w:rsidRPr="00D84C0F">
        <w:rPr>
          <w:rFonts w:cstheme="minorHAnsi"/>
          <w:sz w:val="24"/>
          <w:szCs w:val="24"/>
          <w:lang w:val="en-IE"/>
        </w:rPr>
        <w:t xml:space="preserve"> for the third cycle, as the search for innovative research outcomes which are relevant for the international academic community implies internationalization of programmes, mobility of candidates and internationalization of the academic staff.</w:t>
      </w:r>
      <w:r w:rsidR="00C822EA" w:rsidRPr="00D84C0F">
        <w:rPr>
          <w:rFonts w:cstheme="minorHAnsi"/>
          <w:sz w:val="24"/>
          <w:szCs w:val="24"/>
          <w:lang w:val="en-IE"/>
        </w:rPr>
        <w:t xml:space="preserve"> The mobility of doctoral candidates</w:t>
      </w:r>
      <w:r w:rsidR="00174EFA">
        <w:rPr>
          <w:rFonts w:cstheme="minorHAnsi"/>
          <w:sz w:val="24"/>
          <w:szCs w:val="24"/>
          <w:lang w:val="en-IE"/>
        </w:rPr>
        <w:t>, of</w:t>
      </w:r>
      <w:r w:rsidR="00C822EA" w:rsidRPr="00D84C0F">
        <w:rPr>
          <w:rFonts w:cstheme="minorHAnsi"/>
          <w:sz w:val="24"/>
          <w:szCs w:val="24"/>
          <w:lang w:val="en-IE"/>
        </w:rPr>
        <w:t xml:space="preserve"> early stage researchers</w:t>
      </w:r>
      <w:r w:rsidR="00174EFA">
        <w:rPr>
          <w:rFonts w:cstheme="minorHAnsi"/>
          <w:sz w:val="24"/>
          <w:szCs w:val="24"/>
          <w:lang w:val="en-IE"/>
        </w:rPr>
        <w:t xml:space="preserve"> and of supervisors for Doctoral candidates</w:t>
      </w:r>
      <w:r w:rsidR="00C822EA" w:rsidRPr="00D84C0F">
        <w:rPr>
          <w:rFonts w:cstheme="minorHAnsi"/>
          <w:sz w:val="24"/>
          <w:szCs w:val="24"/>
          <w:lang w:val="en-IE"/>
        </w:rPr>
        <w:t xml:space="preserve"> was seen as vital in offering key benefits in terms of academic achievement and career development.</w:t>
      </w:r>
    </w:p>
    <w:p w14:paraId="3FCA135A" w14:textId="32434BDB" w:rsidR="00C822EA" w:rsidRPr="00D84C0F" w:rsidRDefault="00174EFA" w:rsidP="00D84C0F">
      <w:pPr>
        <w:spacing w:after="120" w:line="360" w:lineRule="auto"/>
        <w:jc w:val="both"/>
        <w:rPr>
          <w:rFonts w:cstheme="minorHAnsi"/>
          <w:sz w:val="24"/>
          <w:szCs w:val="24"/>
          <w:lang w:val="en-IE"/>
        </w:rPr>
      </w:pPr>
      <w:r>
        <w:rPr>
          <w:rFonts w:cstheme="minorHAnsi"/>
          <w:sz w:val="24"/>
          <w:szCs w:val="24"/>
          <w:lang w:val="en-IE"/>
        </w:rPr>
        <w:t>Unfortunately, o</w:t>
      </w:r>
      <w:r w:rsidR="00C822EA" w:rsidRPr="00D84C0F">
        <w:rPr>
          <w:rFonts w:cstheme="minorHAnsi"/>
          <w:sz w:val="24"/>
          <w:szCs w:val="24"/>
          <w:lang w:val="en-IE"/>
        </w:rPr>
        <w:t xml:space="preserve">n this matter, </w:t>
      </w:r>
      <w:r w:rsidR="008C1398" w:rsidRPr="0025504C">
        <w:rPr>
          <w:rFonts w:cstheme="minorHAnsi"/>
          <w:sz w:val="24"/>
          <w:szCs w:val="24"/>
          <w:lang w:val="en-IE"/>
        </w:rPr>
        <w:t xml:space="preserve">there is a scarcity of reliable </w:t>
      </w:r>
      <w:r w:rsidR="008C1398">
        <w:rPr>
          <w:rFonts w:cstheme="minorHAnsi"/>
          <w:sz w:val="24"/>
          <w:szCs w:val="24"/>
          <w:lang w:val="en-IE"/>
        </w:rPr>
        <w:t xml:space="preserve">data </w:t>
      </w:r>
      <w:r w:rsidR="008C1398" w:rsidRPr="0025504C">
        <w:rPr>
          <w:rFonts w:cstheme="minorHAnsi"/>
          <w:sz w:val="24"/>
          <w:szCs w:val="24"/>
          <w:lang w:val="en-IE"/>
        </w:rPr>
        <w:t>sources</w:t>
      </w:r>
      <w:r w:rsidR="00C822EA" w:rsidRPr="00D84C0F">
        <w:rPr>
          <w:rFonts w:cstheme="minorHAnsi"/>
          <w:sz w:val="24"/>
          <w:szCs w:val="24"/>
          <w:lang w:val="en-IE"/>
        </w:rPr>
        <w:t xml:space="preserve"> available to describe the existing picture.</w:t>
      </w:r>
      <w:r>
        <w:rPr>
          <w:rFonts w:cstheme="minorHAnsi"/>
          <w:sz w:val="24"/>
          <w:szCs w:val="24"/>
          <w:lang w:val="en-IE"/>
        </w:rPr>
        <w:t xml:space="preserve"> </w:t>
      </w:r>
      <w:r w:rsidR="00C822EA" w:rsidRPr="00D84C0F">
        <w:rPr>
          <w:rFonts w:cstheme="minorHAnsi"/>
          <w:sz w:val="24"/>
          <w:szCs w:val="24"/>
          <w:lang w:val="en-IE"/>
        </w:rPr>
        <w:t xml:space="preserve">On the more qualitative front, the EUA MAUNIMO project (2012), based on peer analysis and study cases, shows that </w:t>
      </w:r>
      <w:r w:rsidR="00E57AE8">
        <w:rPr>
          <w:rFonts w:cstheme="minorHAnsi"/>
          <w:sz w:val="24"/>
          <w:szCs w:val="24"/>
          <w:lang w:val="en-IE"/>
        </w:rPr>
        <w:t>institutions find mobility most relevant for the thir</w:t>
      </w:r>
      <w:r w:rsidR="008079C9">
        <w:rPr>
          <w:rFonts w:cstheme="minorHAnsi"/>
          <w:sz w:val="24"/>
          <w:szCs w:val="24"/>
          <w:lang w:val="en-IE"/>
        </w:rPr>
        <w:t>d</w:t>
      </w:r>
      <w:r w:rsidR="00E57AE8">
        <w:rPr>
          <w:rFonts w:cstheme="minorHAnsi"/>
          <w:sz w:val="24"/>
          <w:szCs w:val="24"/>
          <w:lang w:val="en-IE"/>
        </w:rPr>
        <w:t xml:space="preserve"> cycle but that </w:t>
      </w:r>
      <w:r w:rsidR="00C822EA" w:rsidRPr="00D84C0F">
        <w:rPr>
          <w:rFonts w:cstheme="minorHAnsi"/>
          <w:sz w:val="24"/>
          <w:szCs w:val="24"/>
          <w:lang w:val="en-IE"/>
        </w:rPr>
        <w:t>the</w:t>
      </w:r>
      <w:r w:rsidR="00E57AE8">
        <w:rPr>
          <w:rFonts w:cstheme="minorHAnsi"/>
          <w:sz w:val="24"/>
          <w:szCs w:val="24"/>
          <w:lang w:val="en-IE"/>
        </w:rPr>
        <w:t>y pay</w:t>
      </w:r>
      <w:r w:rsidR="00C822EA" w:rsidRPr="00D84C0F">
        <w:rPr>
          <w:rFonts w:cstheme="minorHAnsi"/>
          <w:sz w:val="24"/>
          <w:szCs w:val="24"/>
          <w:lang w:val="en-IE"/>
        </w:rPr>
        <w:t xml:space="preserve"> </w:t>
      </w:r>
      <w:r w:rsidR="00E57AE8">
        <w:rPr>
          <w:rFonts w:cstheme="minorHAnsi"/>
          <w:sz w:val="24"/>
          <w:szCs w:val="24"/>
          <w:lang w:val="en-IE"/>
        </w:rPr>
        <w:t>higher</w:t>
      </w:r>
      <w:r w:rsidR="00E57AE8" w:rsidRPr="00D84C0F">
        <w:rPr>
          <w:rFonts w:cstheme="minorHAnsi"/>
          <w:sz w:val="24"/>
          <w:szCs w:val="24"/>
          <w:lang w:val="en-IE"/>
        </w:rPr>
        <w:t xml:space="preserve"> </w:t>
      </w:r>
      <w:r w:rsidR="009335CF">
        <w:rPr>
          <w:rFonts w:cstheme="minorHAnsi"/>
          <w:sz w:val="24"/>
          <w:szCs w:val="24"/>
          <w:lang w:val="en-IE"/>
        </w:rPr>
        <w:t>attention to the</w:t>
      </w:r>
      <w:r w:rsidR="00C822EA" w:rsidRPr="00D84C0F">
        <w:rPr>
          <w:rFonts w:cstheme="minorHAnsi"/>
          <w:sz w:val="24"/>
          <w:szCs w:val="24"/>
          <w:lang w:val="en-IE"/>
        </w:rPr>
        <w:t xml:space="preserve"> first and the second cycle, where bigger number of mobile students has to be processed.</w:t>
      </w:r>
    </w:p>
    <w:p w14:paraId="465531B2" w14:textId="00D2CE5C" w:rsidR="000B5C8A" w:rsidRDefault="00C822EA" w:rsidP="00D84C0F">
      <w:pPr>
        <w:spacing w:after="120" w:line="360" w:lineRule="auto"/>
        <w:jc w:val="both"/>
        <w:rPr>
          <w:rFonts w:cstheme="minorHAnsi"/>
          <w:sz w:val="24"/>
          <w:szCs w:val="24"/>
          <w:lang w:val="en-IE"/>
        </w:rPr>
      </w:pPr>
      <w:r w:rsidRPr="00D84C0F">
        <w:rPr>
          <w:rFonts w:cstheme="minorHAnsi"/>
          <w:sz w:val="24"/>
          <w:szCs w:val="24"/>
          <w:lang w:val="en-IE"/>
        </w:rPr>
        <w:t xml:space="preserve">As happens for the first and second cycle, international mobility is also a challenge for institutions as it is one of the main channel for brain drain and many are worried about losing good doctoral candidates to other institutions. For this, joint and double degrees </w:t>
      </w:r>
      <w:r w:rsidR="009335CF">
        <w:rPr>
          <w:rFonts w:cstheme="minorHAnsi"/>
          <w:sz w:val="24"/>
          <w:szCs w:val="24"/>
          <w:lang w:val="en-IE"/>
        </w:rPr>
        <w:t>have been developed</w:t>
      </w:r>
      <w:r w:rsidRPr="00D84C0F">
        <w:rPr>
          <w:rFonts w:cstheme="minorHAnsi"/>
          <w:sz w:val="24"/>
          <w:szCs w:val="24"/>
          <w:lang w:val="en-IE"/>
        </w:rPr>
        <w:t xml:space="preserve">. </w:t>
      </w:r>
    </w:p>
    <w:p w14:paraId="4D6056E0" w14:textId="77777777" w:rsidR="007C77E7" w:rsidRDefault="007C77E7" w:rsidP="00D63AE0">
      <w:pPr>
        <w:pStyle w:val="Heading2"/>
        <w:rPr>
          <w:lang w:val="en-IE"/>
        </w:rPr>
      </w:pPr>
      <w:bookmarkStart w:id="11" w:name="_Toc387396546"/>
      <w:r>
        <w:rPr>
          <w:lang w:val="en-IE"/>
        </w:rPr>
        <w:t>Status of the Doctoral candidate</w:t>
      </w:r>
      <w:bookmarkEnd w:id="11"/>
    </w:p>
    <w:p w14:paraId="03F1A7B8" w14:textId="0ED9A105" w:rsidR="007C77E7" w:rsidRPr="007C77E7" w:rsidRDefault="007C77E7" w:rsidP="007C77E7">
      <w:pPr>
        <w:spacing w:after="120" w:line="360" w:lineRule="auto"/>
        <w:jc w:val="both"/>
        <w:rPr>
          <w:rFonts w:cstheme="minorHAnsi"/>
          <w:sz w:val="24"/>
          <w:szCs w:val="24"/>
          <w:lang w:val="en-IE"/>
        </w:rPr>
      </w:pPr>
      <w:r>
        <w:rPr>
          <w:rFonts w:cstheme="minorHAnsi"/>
          <w:sz w:val="24"/>
          <w:szCs w:val="24"/>
          <w:lang w:val="en-GB"/>
        </w:rPr>
        <w:t>Doctoral candidates</w:t>
      </w:r>
      <w:r w:rsidRPr="007C77E7">
        <w:rPr>
          <w:rFonts w:cstheme="minorHAnsi"/>
          <w:sz w:val="24"/>
          <w:szCs w:val="24"/>
          <w:lang w:val="en-GB"/>
        </w:rPr>
        <w:t xml:space="preserve"> can be considered </w:t>
      </w:r>
      <w:proofErr w:type="gramStart"/>
      <w:r w:rsidRPr="007C77E7">
        <w:rPr>
          <w:rFonts w:cstheme="minorHAnsi"/>
          <w:sz w:val="24"/>
          <w:szCs w:val="24"/>
          <w:lang w:val="en-GB"/>
        </w:rPr>
        <w:t>student</w:t>
      </w:r>
      <w:r w:rsidR="00D115D0">
        <w:rPr>
          <w:rFonts w:cstheme="minorHAnsi"/>
          <w:sz w:val="24"/>
          <w:szCs w:val="24"/>
          <w:lang w:val="en-GB"/>
        </w:rPr>
        <w:t>s</w:t>
      </w:r>
      <w:r w:rsidRPr="007C77E7">
        <w:rPr>
          <w:rFonts w:cstheme="minorHAnsi"/>
          <w:sz w:val="24"/>
          <w:szCs w:val="24"/>
          <w:lang w:val="en-GB"/>
        </w:rPr>
        <w:t>,</w:t>
      </w:r>
      <w:proofErr w:type="gramEnd"/>
      <w:r w:rsidRPr="007C77E7">
        <w:rPr>
          <w:rFonts w:cstheme="minorHAnsi"/>
          <w:sz w:val="24"/>
          <w:szCs w:val="24"/>
          <w:lang w:val="en-GB"/>
        </w:rPr>
        <w:t xml:space="preserve"> </w:t>
      </w:r>
      <w:r w:rsidR="00AA1A8D">
        <w:rPr>
          <w:rFonts w:cstheme="minorHAnsi"/>
          <w:sz w:val="24"/>
          <w:szCs w:val="24"/>
          <w:lang w:val="en-GB"/>
        </w:rPr>
        <w:t>early stage</w:t>
      </w:r>
      <w:r w:rsidR="00AA1A8D" w:rsidRPr="007C77E7">
        <w:rPr>
          <w:rFonts w:cstheme="minorHAnsi"/>
          <w:sz w:val="24"/>
          <w:szCs w:val="24"/>
          <w:lang w:val="en-GB"/>
        </w:rPr>
        <w:t xml:space="preserve"> </w:t>
      </w:r>
      <w:r w:rsidRPr="007C77E7">
        <w:rPr>
          <w:rFonts w:cstheme="minorHAnsi"/>
          <w:sz w:val="24"/>
          <w:szCs w:val="24"/>
          <w:lang w:val="en-GB"/>
        </w:rPr>
        <w:t>researchers employed by the university as lecturers or assistant lecturers</w:t>
      </w:r>
      <w:r w:rsidR="00D115D0">
        <w:rPr>
          <w:rFonts w:cstheme="minorHAnsi"/>
          <w:sz w:val="24"/>
          <w:szCs w:val="24"/>
          <w:lang w:val="en-GB"/>
        </w:rPr>
        <w:t xml:space="preserve"> or even have a mixed student-staff status</w:t>
      </w:r>
      <w:r w:rsidRPr="007C77E7">
        <w:rPr>
          <w:rFonts w:cstheme="minorHAnsi"/>
          <w:sz w:val="24"/>
          <w:szCs w:val="24"/>
          <w:lang w:val="en-GB"/>
        </w:rPr>
        <w:t xml:space="preserve">. </w:t>
      </w:r>
      <w:r>
        <w:rPr>
          <w:rFonts w:cstheme="minorHAnsi"/>
          <w:sz w:val="24"/>
          <w:szCs w:val="24"/>
          <w:lang w:val="en-GB"/>
        </w:rPr>
        <w:t xml:space="preserve">In </w:t>
      </w:r>
      <w:r w:rsidR="003224F3">
        <w:rPr>
          <w:rFonts w:cstheme="minorHAnsi"/>
          <w:sz w:val="24"/>
          <w:szCs w:val="24"/>
          <w:lang w:val="en-GB"/>
        </w:rPr>
        <w:t>some</w:t>
      </w:r>
      <w:r w:rsidRPr="007C77E7">
        <w:rPr>
          <w:rFonts w:cstheme="minorHAnsi"/>
          <w:sz w:val="24"/>
          <w:szCs w:val="24"/>
          <w:lang w:val="en-GB"/>
        </w:rPr>
        <w:t xml:space="preserve"> </w:t>
      </w:r>
      <w:r>
        <w:rPr>
          <w:rFonts w:cstheme="minorHAnsi"/>
          <w:sz w:val="24"/>
          <w:szCs w:val="24"/>
          <w:lang w:val="en-GB"/>
        </w:rPr>
        <w:t>countries,</w:t>
      </w:r>
      <w:r w:rsidRPr="007C77E7">
        <w:rPr>
          <w:rFonts w:cstheme="minorHAnsi"/>
          <w:sz w:val="24"/>
          <w:szCs w:val="24"/>
          <w:lang w:val="en-GB"/>
        </w:rPr>
        <w:t xml:space="preserve"> they have a dual status of both student</w:t>
      </w:r>
      <w:r w:rsidR="00D115D0">
        <w:rPr>
          <w:rFonts w:cstheme="minorHAnsi"/>
          <w:sz w:val="24"/>
          <w:szCs w:val="24"/>
          <w:lang w:val="en-GB"/>
        </w:rPr>
        <w:t>s</w:t>
      </w:r>
      <w:r w:rsidRPr="007C77E7">
        <w:rPr>
          <w:rFonts w:cstheme="minorHAnsi"/>
          <w:sz w:val="24"/>
          <w:szCs w:val="24"/>
          <w:lang w:val="en-GB"/>
        </w:rPr>
        <w:t xml:space="preserve"> and employees. </w:t>
      </w:r>
      <w:r w:rsidRPr="007C77E7">
        <w:rPr>
          <w:rFonts w:cstheme="minorHAnsi"/>
          <w:sz w:val="24"/>
          <w:szCs w:val="24"/>
          <w:lang w:val="en-IE"/>
        </w:rPr>
        <w:t>Furthermore, even if working on the frontier of knowledge is an individual task almost by definition, it is also true that, to overcome all the challenges on the way, the Doctoral candidate shall develop a flexible and open mind set. To ensure this</w:t>
      </w:r>
      <w:r w:rsidR="00D115D0">
        <w:rPr>
          <w:rFonts w:cstheme="minorHAnsi"/>
          <w:sz w:val="24"/>
          <w:szCs w:val="24"/>
          <w:lang w:val="en-IE"/>
        </w:rPr>
        <w:t>,</w:t>
      </w:r>
      <w:r w:rsidRPr="007C77E7">
        <w:rPr>
          <w:rFonts w:cstheme="minorHAnsi"/>
          <w:sz w:val="24"/>
          <w:szCs w:val="24"/>
          <w:lang w:val="en-IE"/>
        </w:rPr>
        <w:t xml:space="preserve"> Doctoral candidates are supposed to work in a </w:t>
      </w:r>
      <w:r w:rsidRPr="007C77E7">
        <w:rPr>
          <w:rFonts w:cstheme="minorHAnsi"/>
          <w:sz w:val="24"/>
          <w:szCs w:val="24"/>
          <w:lang w:val="en-IE"/>
        </w:rPr>
        <w:lastRenderedPageBreak/>
        <w:t xml:space="preserve">creative environment, where a critical mass of research is provided. </w:t>
      </w:r>
      <w:r>
        <w:rPr>
          <w:rFonts w:cstheme="minorHAnsi"/>
          <w:sz w:val="24"/>
          <w:szCs w:val="24"/>
          <w:lang w:val="en-IE"/>
        </w:rPr>
        <w:t>A</w:t>
      </w:r>
      <w:r w:rsidRPr="007C77E7">
        <w:rPr>
          <w:rFonts w:cstheme="minorHAnsi"/>
          <w:sz w:val="24"/>
          <w:szCs w:val="24"/>
          <w:lang w:val="en-IE"/>
        </w:rPr>
        <w:t>ccording to the most recent data (EUA, TRENDS 2010, 2010</w:t>
      </w:r>
      <w:r w:rsidR="00324E73">
        <w:rPr>
          <w:rFonts w:cstheme="minorHAnsi"/>
          <w:sz w:val="24"/>
          <w:szCs w:val="24"/>
          <w:lang w:val="en-IE"/>
        </w:rPr>
        <w:t xml:space="preserve"> and EUA ERA report 2013</w:t>
      </w:r>
      <w:r w:rsidRPr="007C77E7">
        <w:rPr>
          <w:rFonts w:cstheme="minorHAnsi"/>
          <w:sz w:val="24"/>
          <w:szCs w:val="24"/>
          <w:lang w:val="en-IE"/>
        </w:rPr>
        <w:t xml:space="preserve">), </w:t>
      </w:r>
      <w:r w:rsidR="00A64BE5">
        <w:rPr>
          <w:rFonts w:cstheme="minorHAnsi"/>
          <w:sz w:val="24"/>
          <w:szCs w:val="24"/>
          <w:lang w:val="en-IE"/>
        </w:rPr>
        <w:t>the traditional master-apprentice</w:t>
      </w:r>
      <w:r w:rsidR="00B373D4">
        <w:rPr>
          <w:rFonts w:cstheme="minorHAnsi"/>
          <w:sz w:val="24"/>
          <w:szCs w:val="24"/>
          <w:lang w:val="en-IE"/>
        </w:rPr>
        <w:t xml:space="preserve"> model has been replaced by a higher degree of professionalization and institutional engagement in order to respond to national and international competition as well as to employment trends with more Doctorate holders entering the non-academic labour market</w:t>
      </w:r>
      <w:r w:rsidRPr="007C77E7">
        <w:rPr>
          <w:rFonts w:cstheme="minorHAnsi"/>
          <w:sz w:val="24"/>
          <w:szCs w:val="24"/>
          <w:lang w:val="en-IE"/>
        </w:rPr>
        <w:t>”.</w:t>
      </w:r>
    </w:p>
    <w:p w14:paraId="7983C238" w14:textId="77777777" w:rsidR="005D447D" w:rsidRPr="00174EFA" w:rsidRDefault="005D447D" w:rsidP="00174EFA">
      <w:pPr>
        <w:pStyle w:val="Heading1"/>
        <w:rPr>
          <w:lang w:val="en-IE"/>
        </w:rPr>
      </w:pPr>
      <w:bookmarkStart w:id="12" w:name="_Toc387396547"/>
      <w:r w:rsidRPr="00174EFA">
        <w:rPr>
          <w:lang w:val="en-IE"/>
        </w:rPr>
        <w:t>Implementing structural reforms in the third cycle</w:t>
      </w:r>
      <w:bookmarkEnd w:id="12"/>
    </w:p>
    <w:p w14:paraId="4EBEC6CB" w14:textId="77777777" w:rsidR="00747B71" w:rsidRPr="00D638B2" w:rsidRDefault="00747B71" w:rsidP="00D0724C">
      <w:pPr>
        <w:pStyle w:val="Heading2"/>
        <w:rPr>
          <w:lang w:val="en-IE"/>
        </w:rPr>
      </w:pPr>
      <w:bookmarkStart w:id="13" w:name="_Qualifications_framework"/>
      <w:bookmarkStart w:id="14" w:name="_Toc387396548"/>
      <w:bookmarkEnd w:id="13"/>
      <w:r w:rsidRPr="00D638B2">
        <w:rPr>
          <w:lang w:val="en-IE"/>
        </w:rPr>
        <w:t>Qualifications framework</w:t>
      </w:r>
      <w:bookmarkEnd w:id="14"/>
    </w:p>
    <w:p w14:paraId="07DD4712" w14:textId="77777777" w:rsidR="00D638B2" w:rsidRPr="00D638B2" w:rsidRDefault="00D638B2" w:rsidP="00D638B2">
      <w:pPr>
        <w:spacing w:after="120" w:line="360" w:lineRule="auto"/>
        <w:jc w:val="both"/>
        <w:rPr>
          <w:rFonts w:cstheme="minorHAnsi"/>
          <w:sz w:val="24"/>
          <w:szCs w:val="24"/>
          <w:lang w:val="en-GB"/>
        </w:rPr>
      </w:pPr>
      <w:r w:rsidRPr="00D638B2">
        <w:rPr>
          <w:rFonts w:cstheme="minorHAnsi"/>
          <w:sz w:val="24"/>
          <w:szCs w:val="24"/>
          <w:lang w:val="en-GB"/>
        </w:rPr>
        <w:t>Qualifications frameworks play a key role in developing the EHEA</w:t>
      </w:r>
      <w:r w:rsidR="0000664D">
        <w:rPr>
          <w:rFonts w:cstheme="minorHAnsi"/>
          <w:sz w:val="24"/>
          <w:szCs w:val="24"/>
          <w:lang w:val="en-GB"/>
        </w:rPr>
        <w:t>,</w:t>
      </w:r>
      <w:r w:rsidRPr="00D638B2">
        <w:rPr>
          <w:rFonts w:cstheme="minorHAnsi"/>
          <w:sz w:val="24"/>
          <w:szCs w:val="24"/>
          <w:lang w:val="en-GB"/>
        </w:rPr>
        <w:t xml:space="preserve"> </w:t>
      </w:r>
      <w:r w:rsidR="0000664D">
        <w:rPr>
          <w:rFonts w:cstheme="minorHAnsi"/>
          <w:sz w:val="24"/>
          <w:szCs w:val="24"/>
          <w:lang w:val="en-GB"/>
        </w:rPr>
        <w:t>as they</w:t>
      </w:r>
      <w:r w:rsidRPr="00D638B2">
        <w:rPr>
          <w:rFonts w:cstheme="minorHAnsi"/>
          <w:sz w:val="24"/>
          <w:szCs w:val="24"/>
          <w:lang w:val="en-GB"/>
        </w:rPr>
        <w:t xml:space="preserve"> facilitat</w:t>
      </w:r>
      <w:r w:rsidR="0000664D">
        <w:rPr>
          <w:rFonts w:cstheme="minorHAnsi"/>
          <w:sz w:val="24"/>
          <w:szCs w:val="24"/>
          <w:lang w:val="en-GB"/>
        </w:rPr>
        <w:t>e</w:t>
      </w:r>
      <w:r w:rsidRPr="00D638B2">
        <w:rPr>
          <w:rFonts w:cstheme="minorHAnsi"/>
          <w:sz w:val="24"/>
          <w:szCs w:val="24"/>
          <w:lang w:val="en-GB"/>
        </w:rPr>
        <w:t xml:space="preserve"> recognition </w:t>
      </w:r>
      <w:r w:rsidR="0000664D">
        <w:rPr>
          <w:rFonts w:cstheme="minorHAnsi"/>
          <w:sz w:val="24"/>
          <w:szCs w:val="24"/>
          <w:lang w:val="en-GB"/>
        </w:rPr>
        <w:t>of qualifications and mobility and support program design on the basis of</w:t>
      </w:r>
      <w:r w:rsidRPr="00D638B2">
        <w:rPr>
          <w:rFonts w:cstheme="minorHAnsi"/>
          <w:sz w:val="24"/>
          <w:szCs w:val="24"/>
          <w:lang w:val="en-GB"/>
        </w:rPr>
        <w:t xml:space="preserve"> generic descriptors for each cycle</w:t>
      </w:r>
      <w:r w:rsidR="0000664D">
        <w:rPr>
          <w:rFonts w:cstheme="minorHAnsi"/>
          <w:sz w:val="24"/>
          <w:szCs w:val="24"/>
          <w:lang w:val="en-GB"/>
        </w:rPr>
        <w:t>,</w:t>
      </w:r>
      <w:r w:rsidRPr="00D638B2">
        <w:rPr>
          <w:rFonts w:cstheme="minorHAnsi"/>
          <w:sz w:val="24"/>
          <w:szCs w:val="24"/>
          <w:lang w:val="en-GB"/>
        </w:rPr>
        <w:t xml:space="preserve"> </w:t>
      </w:r>
      <w:r w:rsidR="0000664D">
        <w:rPr>
          <w:rFonts w:cstheme="minorHAnsi"/>
          <w:sz w:val="24"/>
          <w:szCs w:val="24"/>
          <w:lang w:val="en-GB"/>
        </w:rPr>
        <w:t>of</w:t>
      </w:r>
      <w:r w:rsidRPr="00D638B2">
        <w:rPr>
          <w:rFonts w:cstheme="minorHAnsi"/>
          <w:sz w:val="24"/>
          <w:szCs w:val="24"/>
          <w:lang w:val="en-GB"/>
        </w:rPr>
        <w:t xml:space="preserve"> learning outcomes and </w:t>
      </w:r>
      <w:r w:rsidR="0000664D">
        <w:rPr>
          <w:rFonts w:cstheme="minorHAnsi"/>
          <w:sz w:val="24"/>
          <w:szCs w:val="24"/>
          <w:lang w:val="en-GB"/>
        </w:rPr>
        <w:t xml:space="preserve">of </w:t>
      </w:r>
      <w:r w:rsidRPr="00D638B2">
        <w:rPr>
          <w:rFonts w:cstheme="minorHAnsi"/>
          <w:sz w:val="24"/>
          <w:szCs w:val="24"/>
          <w:lang w:val="en-GB"/>
        </w:rPr>
        <w:t>competencies. For the third cycle, EHEA Ministers have commonly agreed that “The core component of doctoral training is the advancement of knowledge through original research” (Berlin, 2003</w:t>
      </w:r>
      <w:r w:rsidRPr="00D638B2">
        <w:rPr>
          <w:rFonts w:cstheme="minorHAnsi"/>
          <w:sz w:val="24"/>
          <w:szCs w:val="24"/>
          <w:vertAlign w:val="superscript"/>
          <w:lang w:val="en-GB"/>
        </w:rPr>
        <w:footnoteReference w:id="10"/>
      </w:r>
      <w:r w:rsidRPr="00D638B2">
        <w:rPr>
          <w:rFonts w:cstheme="minorHAnsi"/>
          <w:sz w:val="24"/>
          <w:szCs w:val="24"/>
          <w:lang w:val="en-GB"/>
        </w:rPr>
        <w:t>) and th</w:t>
      </w:r>
      <w:r w:rsidR="0000664D">
        <w:rPr>
          <w:rFonts w:cstheme="minorHAnsi"/>
          <w:sz w:val="24"/>
          <w:szCs w:val="24"/>
          <w:lang w:val="en-GB"/>
        </w:rPr>
        <w:t>at</w:t>
      </w:r>
      <w:r w:rsidRPr="00D638B2">
        <w:rPr>
          <w:rFonts w:cstheme="minorHAnsi"/>
          <w:sz w:val="24"/>
          <w:szCs w:val="24"/>
          <w:lang w:val="en-GB"/>
        </w:rPr>
        <w:t xml:space="preserve"> “doctoral programmes should promote interdisciplinary training and the development of transferable skills to meet the needs of the wider labour market” (Bergen, 2005 and Leuven, 2009</w:t>
      </w:r>
      <w:r w:rsidRPr="00D638B2">
        <w:rPr>
          <w:rFonts w:cstheme="minorHAnsi"/>
          <w:sz w:val="24"/>
          <w:szCs w:val="24"/>
          <w:vertAlign w:val="superscript"/>
          <w:lang w:val="en-GB"/>
        </w:rPr>
        <w:footnoteReference w:id="11"/>
      </w:r>
      <w:r w:rsidRPr="00D638B2">
        <w:rPr>
          <w:rFonts w:cstheme="minorHAnsi"/>
          <w:sz w:val="24"/>
          <w:szCs w:val="24"/>
          <w:lang w:val="en-GB"/>
        </w:rPr>
        <w:t>), while “Doctoral level qualifications need to be fully aligned with the EHEA overarching framework for qualifications using the outcomes-based approach” (Bucharest, 2012</w:t>
      </w:r>
      <w:r w:rsidRPr="00D638B2">
        <w:rPr>
          <w:rFonts w:cstheme="minorHAnsi"/>
          <w:sz w:val="24"/>
          <w:szCs w:val="24"/>
          <w:vertAlign w:val="superscript"/>
          <w:lang w:val="en-GB"/>
        </w:rPr>
        <w:footnoteReference w:id="12"/>
      </w:r>
      <w:r w:rsidRPr="00D638B2">
        <w:rPr>
          <w:rFonts w:cstheme="minorHAnsi"/>
          <w:sz w:val="24"/>
          <w:szCs w:val="24"/>
          <w:lang w:val="en-GB"/>
        </w:rPr>
        <w:t>)</w:t>
      </w:r>
      <w:r w:rsidR="0048503C">
        <w:rPr>
          <w:rFonts w:cstheme="minorHAnsi"/>
          <w:sz w:val="24"/>
          <w:szCs w:val="24"/>
          <w:lang w:val="en-GB"/>
        </w:rPr>
        <w:t>.</w:t>
      </w:r>
      <w:r w:rsidRPr="00D638B2">
        <w:rPr>
          <w:rFonts w:cstheme="minorHAnsi"/>
          <w:sz w:val="24"/>
          <w:szCs w:val="24"/>
          <w:lang w:val="en-GB"/>
        </w:rPr>
        <w:t xml:space="preserve"> Thus, national qualifications frameworks should include third cycle corresponding qualifications, since it increases transparency, favours employability, while ensuring comparability and attractiveness of EHEA doctoral programmes. </w:t>
      </w:r>
      <w:r w:rsidR="00765016">
        <w:rPr>
          <w:rFonts w:cstheme="minorHAnsi"/>
          <w:sz w:val="24"/>
          <w:szCs w:val="24"/>
          <w:lang w:val="en-GB"/>
        </w:rPr>
        <w:t xml:space="preserve">In this light, we recall that </w:t>
      </w:r>
      <w:r w:rsidR="00765016" w:rsidRPr="00765016">
        <w:rPr>
          <w:rFonts w:cstheme="minorHAnsi"/>
          <w:sz w:val="24"/>
          <w:szCs w:val="24"/>
          <w:lang w:val="en-GB"/>
        </w:rPr>
        <w:t>Doctoral education is the first step for a research-based career</w:t>
      </w:r>
      <w:r w:rsidR="00D115D0">
        <w:rPr>
          <w:rFonts w:cstheme="minorHAnsi"/>
          <w:sz w:val="24"/>
          <w:szCs w:val="24"/>
          <w:lang w:val="en-GB"/>
        </w:rPr>
        <w:t>,</w:t>
      </w:r>
      <w:r w:rsidR="00765016" w:rsidRPr="00765016">
        <w:rPr>
          <w:rFonts w:cstheme="minorHAnsi"/>
          <w:sz w:val="24"/>
          <w:szCs w:val="24"/>
          <w:lang w:val="en-GB"/>
        </w:rPr>
        <w:t xml:space="preserve"> but it is also embedded in the three cycle system of the EHEA and this connection should be kept in mind by those responsible for programs development at the first and second cycle</w:t>
      </w:r>
      <w:r w:rsidR="00765016">
        <w:rPr>
          <w:rFonts w:cstheme="minorHAnsi"/>
          <w:sz w:val="24"/>
          <w:szCs w:val="24"/>
          <w:lang w:val="en-GB"/>
        </w:rPr>
        <w:t>.</w:t>
      </w:r>
    </w:p>
    <w:p w14:paraId="4EFC318A" w14:textId="77777777" w:rsidR="00D638B2" w:rsidRPr="00D638B2" w:rsidRDefault="00D638B2" w:rsidP="00D638B2">
      <w:pPr>
        <w:spacing w:after="120" w:line="360" w:lineRule="auto"/>
        <w:jc w:val="both"/>
        <w:rPr>
          <w:rFonts w:cstheme="minorHAnsi"/>
          <w:sz w:val="24"/>
          <w:szCs w:val="24"/>
          <w:lang w:val="en-US"/>
        </w:rPr>
      </w:pPr>
      <w:r w:rsidRPr="00D638B2">
        <w:rPr>
          <w:rFonts w:cstheme="minorHAnsi"/>
          <w:sz w:val="24"/>
          <w:szCs w:val="24"/>
          <w:lang w:val="en-GB"/>
        </w:rPr>
        <w:t xml:space="preserve">In this light, the third cycle WG has looked at how European QF frameworks address the third cycle and what should be taken into account so that the usage of this Bologna Process tool is meaningful for doctoral programmes. The reasons why third cycle qualifications should be integrated in NQFs address the need of an instrument for proper evaluation of </w:t>
      </w:r>
      <w:r w:rsidRPr="00D638B2">
        <w:rPr>
          <w:rFonts w:cstheme="minorHAnsi"/>
          <w:sz w:val="24"/>
          <w:szCs w:val="24"/>
          <w:lang w:val="en-GB"/>
        </w:rPr>
        <w:lastRenderedPageBreak/>
        <w:t>doctoral students regarding the achievement of the intended outcomes of the doctoral programme (currently progress reports are mainly used), the need for supervision of reaching the intended outcome (a researcher capable of producing knowledge independently) and the need to enhance the recognition of doctoral diplomas across the EHEA.</w:t>
      </w:r>
    </w:p>
    <w:p w14:paraId="3C055738" w14:textId="77777777" w:rsidR="00D638B2" w:rsidRPr="00D638B2" w:rsidRDefault="00765016" w:rsidP="00D638B2">
      <w:pPr>
        <w:spacing w:after="120" w:line="360" w:lineRule="auto"/>
        <w:jc w:val="both"/>
        <w:rPr>
          <w:rFonts w:cstheme="minorHAnsi"/>
          <w:sz w:val="24"/>
          <w:szCs w:val="24"/>
          <w:lang w:val="en-GB"/>
        </w:rPr>
      </w:pPr>
      <w:r>
        <w:rPr>
          <w:rFonts w:cstheme="minorHAnsi"/>
          <w:sz w:val="24"/>
          <w:szCs w:val="24"/>
          <w:lang w:val="en-GB"/>
        </w:rPr>
        <w:t>As said in the opening chapters</w:t>
      </w:r>
      <w:r w:rsidR="0048503C">
        <w:rPr>
          <w:rFonts w:cstheme="minorHAnsi"/>
          <w:sz w:val="24"/>
          <w:szCs w:val="24"/>
          <w:lang w:val="en-GB"/>
        </w:rPr>
        <w:t xml:space="preserve"> and as showed by the Implementation report</w:t>
      </w:r>
      <w:r w:rsidR="0048503C" w:rsidRPr="00D638B2">
        <w:rPr>
          <w:rFonts w:cstheme="minorHAnsi"/>
          <w:sz w:val="24"/>
          <w:szCs w:val="24"/>
          <w:vertAlign w:val="superscript"/>
          <w:lang w:val="en-GB"/>
        </w:rPr>
        <w:footnoteReference w:id="13"/>
      </w:r>
      <w:r>
        <w:rPr>
          <w:rFonts w:cstheme="minorHAnsi"/>
          <w:sz w:val="24"/>
          <w:szCs w:val="24"/>
          <w:lang w:val="en-GB"/>
        </w:rPr>
        <w:t>, t</w:t>
      </w:r>
      <w:r w:rsidR="00D638B2" w:rsidRPr="00D638B2">
        <w:rPr>
          <w:rFonts w:cstheme="minorHAnsi"/>
          <w:sz w:val="24"/>
          <w:szCs w:val="24"/>
          <w:lang w:val="en-GB"/>
        </w:rPr>
        <w:t xml:space="preserve">hird–cycle studies differ substantially across Europe both in structure (whether they are within a university or an independent structure </w:t>
      </w:r>
      <w:r w:rsidR="00D638B2" w:rsidRPr="007140B9">
        <w:rPr>
          <w:color w:val="000000" w:themeColor="text1"/>
          <w:sz w:val="24"/>
          <w:lang w:val="en-GB"/>
        </w:rPr>
        <w:t>with i</w:t>
      </w:r>
      <w:r w:rsidR="006F2B4C" w:rsidRPr="007140B9">
        <w:rPr>
          <w:sz w:val="24"/>
          <w:lang w:val="en-GB"/>
        </w:rPr>
        <w:t>t</w:t>
      </w:r>
      <w:r w:rsidR="00D638B2" w:rsidRPr="007140B9">
        <w:rPr>
          <w:color w:val="000000" w:themeColor="text1"/>
          <w:sz w:val="24"/>
          <w:lang w:val="en-GB"/>
        </w:rPr>
        <w:t xml:space="preserve">s </w:t>
      </w:r>
      <w:r w:rsidR="00D638B2" w:rsidRPr="00D638B2">
        <w:rPr>
          <w:rFonts w:cstheme="minorHAnsi"/>
          <w:sz w:val="24"/>
          <w:szCs w:val="24"/>
          <w:lang w:val="en-GB"/>
        </w:rPr>
        <w:t xml:space="preserve">own organization), profile, </w:t>
      </w:r>
      <w:proofErr w:type="gramStart"/>
      <w:r w:rsidR="00D638B2" w:rsidRPr="00D638B2">
        <w:rPr>
          <w:rFonts w:cstheme="minorHAnsi"/>
          <w:sz w:val="24"/>
          <w:szCs w:val="24"/>
          <w:lang w:val="en-GB"/>
        </w:rPr>
        <w:t>length</w:t>
      </w:r>
      <w:proofErr w:type="gramEnd"/>
      <w:r w:rsidR="00D638B2" w:rsidRPr="00D638B2">
        <w:rPr>
          <w:rFonts w:cstheme="minorHAnsi"/>
          <w:sz w:val="24"/>
          <w:szCs w:val="24"/>
          <w:lang w:val="en-GB"/>
        </w:rPr>
        <w:t>, use of EHEA tools such as ECTS or DS etc. However, the ministerial communiques mention that the normal workload of the third cycle in most countries corresponds to 3-4 years full time (Bergen, 2005</w:t>
      </w:r>
      <w:r w:rsidR="00D638B2" w:rsidRPr="00D638B2">
        <w:rPr>
          <w:rFonts w:cstheme="minorHAnsi"/>
          <w:sz w:val="24"/>
          <w:szCs w:val="24"/>
          <w:vertAlign w:val="superscript"/>
          <w:lang w:val="en-GB"/>
        </w:rPr>
        <w:footnoteReference w:id="14"/>
      </w:r>
      <w:r w:rsidR="00D638B2" w:rsidRPr="00D638B2">
        <w:rPr>
          <w:rFonts w:cstheme="minorHAnsi"/>
          <w:sz w:val="24"/>
          <w:szCs w:val="24"/>
          <w:lang w:val="en-GB"/>
        </w:rPr>
        <w:t>), while it is recommended to avoid overregulation of the doctoral programmes (Berlin, 2003).</w:t>
      </w:r>
    </w:p>
    <w:p w14:paraId="33EFE240" w14:textId="6BE07003" w:rsidR="00D638B2" w:rsidRPr="00D638B2" w:rsidRDefault="00D43B5B" w:rsidP="00D638B2">
      <w:pPr>
        <w:spacing w:after="120" w:line="360" w:lineRule="auto"/>
        <w:jc w:val="both"/>
        <w:rPr>
          <w:rFonts w:cstheme="minorHAnsi"/>
          <w:sz w:val="24"/>
          <w:szCs w:val="24"/>
          <w:lang w:val="en-GB"/>
        </w:rPr>
      </w:pPr>
      <w:r>
        <w:rPr>
          <w:rFonts w:cstheme="minorHAnsi"/>
          <w:sz w:val="24"/>
          <w:szCs w:val="24"/>
          <w:lang w:val="en-GB"/>
        </w:rPr>
        <w:t xml:space="preserve">The second cycle should give access to the third cycle </w:t>
      </w:r>
      <w:r w:rsidRPr="00D638B2">
        <w:rPr>
          <w:rFonts w:cstheme="minorHAnsi"/>
          <w:sz w:val="24"/>
          <w:szCs w:val="24"/>
          <w:lang w:val="en-GB"/>
        </w:rPr>
        <w:t>(Berlin, 2003</w:t>
      </w:r>
      <w:r w:rsidRPr="00D638B2">
        <w:rPr>
          <w:rFonts w:cstheme="minorHAnsi"/>
          <w:sz w:val="24"/>
          <w:szCs w:val="24"/>
          <w:vertAlign w:val="superscript"/>
          <w:lang w:val="en-GB"/>
        </w:rPr>
        <w:footnoteReference w:id="15"/>
      </w:r>
      <w:r w:rsidRPr="00D638B2">
        <w:rPr>
          <w:rFonts w:cstheme="minorHAnsi"/>
          <w:sz w:val="24"/>
          <w:szCs w:val="24"/>
          <w:lang w:val="en-GB"/>
        </w:rPr>
        <w:t>). Upon admission (</w:t>
      </w:r>
      <w:r>
        <w:rPr>
          <w:rFonts w:cstheme="minorHAnsi"/>
          <w:sz w:val="24"/>
          <w:szCs w:val="24"/>
          <w:lang w:val="en-GB"/>
        </w:rPr>
        <w:t>dependent on institutional and national admissions procedures</w:t>
      </w:r>
      <w:r w:rsidRPr="00D638B2">
        <w:rPr>
          <w:rFonts w:cstheme="minorHAnsi"/>
          <w:sz w:val="24"/>
          <w:szCs w:val="24"/>
          <w:lang w:val="en-GB"/>
        </w:rPr>
        <w:t>)</w:t>
      </w:r>
      <w:r w:rsidR="00D638B2" w:rsidRPr="00D638B2">
        <w:rPr>
          <w:rFonts w:cstheme="minorHAnsi"/>
          <w:sz w:val="24"/>
          <w:szCs w:val="24"/>
          <w:lang w:val="en-GB"/>
        </w:rPr>
        <w:t xml:space="preserve">, participants in third cycle programmes are considered both students and early stage researchers (Bergen, 2009) as, according to the </w:t>
      </w:r>
      <w:proofErr w:type="spellStart"/>
      <w:r w:rsidR="00D638B2" w:rsidRPr="00D638B2">
        <w:rPr>
          <w:rFonts w:cstheme="minorHAnsi"/>
          <w:sz w:val="24"/>
          <w:szCs w:val="24"/>
          <w:lang w:val="en-GB"/>
        </w:rPr>
        <w:t>Salzbourg</w:t>
      </w:r>
      <w:proofErr w:type="spellEnd"/>
      <w:r w:rsidR="00D638B2" w:rsidRPr="00D638B2">
        <w:rPr>
          <w:rFonts w:cstheme="minorHAnsi"/>
          <w:sz w:val="24"/>
          <w:szCs w:val="24"/>
          <w:lang w:val="en-GB"/>
        </w:rPr>
        <w:t xml:space="preserve"> II Recommendations in 2010, research should be the basis and the difference from the other two cycles, as well as giving space for the researcher to individually develop in a framework created within the autonomy of the organizing higher institutions and in accordance with their mission and strategy</w:t>
      </w:r>
    </w:p>
    <w:p w14:paraId="14C7821A" w14:textId="3EB3D7C8" w:rsidR="00D638B2" w:rsidRPr="00D638B2" w:rsidRDefault="00D638B2" w:rsidP="00D638B2">
      <w:pPr>
        <w:spacing w:after="120" w:line="360" w:lineRule="auto"/>
        <w:jc w:val="both"/>
        <w:rPr>
          <w:rFonts w:cstheme="minorHAnsi"/>
          <w:sz w:val="24"/>
          <w:szCs w:val="24"/>
          <w:lang w:val="en-GB"/>
        </w:rPr>
      </w:pPr>
      <w:r w:rsidRPr="00D638B2">
        <w:rPr>
          <w:rFonts w:cstheme="minorHAnsi"/>
          <w:sz w:val="24"/>
          <w:szCs w:val="24"/>
          <w:lang w:val="en-GB"/>
        </w:rPr>
        <w:t xml:space="preserve">In the EHEA, third cycle programmes qualifications </w:t>
      </w:r>
      <w:r w:rsidR="00D87E0F">
        <w:rPr>
          <w:rFonts w:cstheme="minorHAnsi"/>
          <w:sz w:val="24"/>
          <w:szCs w:val="24"/>
          <w:lang w:val="en-GB"/>
        </w:rPr>
        <w:t>of some countries</w:t>
      </w:r>
      <w:r w:rsidR="00D87E0F">
        <w:rPr>
          <w:rStyle w:val="FootnoteReference"/>
          <w:rFonts w:cstheme="minorHAnsi"/>
          <w:sz w:val="24"/>
          <w:szCs w:val="24"/>
          <w:lang w:val="en-GB"/>
        </w:rPr>
        <w:footnoteReference w:id="16"/>
      </w:r>
      <w:r w:rsidR="00D87E0F">
        <w:rPr>
          <w:rFonts w:cstheme="minorHAnsi"/>
          <w:sz w:val="24"/>
          <w:szCs w:val="24"/>
          <w:lang w:val="en-GB"/>
        </w:rPr>
        <w:t xml:space="preserve"> </w:t>
      </w:r>
      <w:r w:rsidRPr="00D638B2">
        <w:rPr>
          <w:rFonts w:cstheme="minorHAnsi"/>
          <w:sz w:val="24"/>
          <w:szCs w:val="24"/>
          <w:lang w:val="en-GB"/>
        </w:rPr>
        <w:t xml:space="preserve">should be referenced against two overarching qualifications frameworks: </w:t>
      </w:r>
      <w:r w:rsidR="00AD6383" w:rsidRPr="00D638B2">
        <w:rPr>
          <w:rFonts w:cstheme="minorHAnsi"/>
          <w:sz w:val="24"/>
          <w:szCs w:val="24"/>
          <w:lang w:val="en-US"/>
        </w:rPr>
        <w:t xml:space="preserve">EU’s </w:t>
      </w:r>
      <w:r w:rsidR="00AD6383" w:rsidRPr="00D638B2">
        <w:rPr>
          <w:rFonts w:cstheme="minorHAnsi"/>
          <w:sz w:val="24"/>
          <w:szCs w:val="24"/>
          <w:lang w:val="en-GB"/>
        </w:rPr>
        <w:t xml:space="preserve">European Qualifications Framework </w:t>
      </w:r>
      <w:r w:rsidR="00AD6383">
        <w:rPr>
          <w:rFonts w:cstheme="minorHAnsi"/>
          <w:sz w:val="24"/>
          <w:szCs w:val="24"/>
          <w:lang w:val="en-GB"/>
        </w:rPr>
        <w:t xml:space="preserve">for lifelong learning </w:t>
      </w:r>
      <w:r w:rsidR="00AD6383" w:rsidRPr="00D638B2">
        <w:rPr>
          <w:rFonts w:cstheme="minorHAnsi"/>
          <w:sz w:val="24"/>
          <w:szCs w:val="24"/>
          <w:lang w:val="en-GB"/>
        </w:rPr>
        <w:t xml:space="preserve">(EQF) and the EHEA </w:t>
      </w:r>
      <w:r w:rsidR="00AD6383">
        <w:rPr>
          <w:rFonts w:cstheme="minorHAnsi"/>
          <w:sz w:val="24"/>
          <w:szCs w:val="24"/>
          <w:lang w:val="en-GB"/>
        </w:rPr>
        <w:t xml:space="preserve">Overarching </w:t>
      </w:r>
      <w:r w:rsidR="00AD6383" w:rsidRPr="00D638B2">
        <w:rPr>
          <w:rFonts w:cstheme="minorHAnsi"/>
          <w:sz w:val="24"/>
          <w:szCs w:val="24"/>
          <w:lang w:val="en-GB"/>
        </w:rPr>
        <w:t xml:space="preserve">Framework </w:t>
      </w:r>
      <w:r w:rsidR="00AD6383">
        <w:rPr>
          <w:rFonts w:cstheme="minorHAnsi"/>
          <w:sz w:val="24"/>
          <w:szCs w:val="24"/>
          <w:lang w:val="en-GB"/>
        </w:rPr>
        <w:t xml:space="preserve">of Qualifications </w:t>
      </w:r>
      <w:r w:rsidR="00AD6383" w:rsidRPr="00D638B2">
        <w:rPr>
          <w:rFonts w:cstheme="minorHAnsi"/>
          <w:sz w:val="24"/>
          <w:szCs w:val="24"/>
          <w:lang w:val="en-GB"/>
        </w:rPr>
        <w:t>of the European Higher Education Area (QF-EHEA), that have many similarities</w:t>
      </w:r>
      <w:r w:rsidR="00AD6383">
        <w:rPr>
          <w:rFonts w:cstheme="minorHAnsi"/>
          <w:sz w:val="24"/>
          <w:szCs w:val="24"/>
          <w:lang w:val="en-GB"/>
        </w:rPr>
        <w:t>. National qualifications frameworks can be developed so that they are compatible with both overarching frameworks.</w:t>
      </w:r>
      <w:r w:rsidR="00AD6383" w:rsidRPr="00D638B2">
        <w:rPr>
          <w:rFonts w:cstheme="minorHAnsi"/>
          <w:sz w:val="24"/>
          <w:szCs w:val="24"/>
          <w:lang w:val="en-GB"/>
        </w:rPr>
        <w:t xml:space="preserve"> </w:t>
      </w:r>
      <w:proofErr w:type="gramStart"/>
      <w:r w:rsidR="00AD6383" w:rsidRPr="00D638B2">
        <w:rPr>
          <w:rFonts w:cstheme="minorHAnsi"/>
          <w:sz w:val="24"/>
          <w:szCs w:val="24"/>
          <w:lang w:val="en-GB"/>
        </w:rPr>
        <w:t>and</w:t>
      </w:r>
      <w:proofErr w:type="gramEnd"/>
      <w:r w:rsidR="00AD6383" w:rsidRPr="00D638B2">
        <w:rPr>
          <w:rFonts w:cstheme="minorHAnsi"/>
          <w:sz w:val="24"/>
          <w:szCs w:val="24"/>
          <w:lang w:val="en-GB"/>
        </w:rPr>
        <w:t xml:space="preserve"> don’t hinder each-others’ implementation at the national level, but complete each-other. </w:t>
      </w:r>
      <w:r w:rsidRPr="00D638B2">
        <w:rPr>
          <w:rFonts w:cstheme="minorHAnsi"/>
          <w:sz w:val="24"/>
          <w:szCs w:val="24"/>
          <w:lang w:val="en-GB"/>
        </w:rPr>
        <w:t xml:space="preserve">. </w:t>
      </w:r>
    </w:p>
    <w:p w14:paraId="44D6D28C" w14:textId="77777777" w:rsidR="00D638B2" w:rsidRPr="00D638B2" w:rsidRDefault="00D638B2" w:rsidP="00D638B2">
      <w:pPr>
        <w:spacing w:after="120" w:line="360" w:lineRule="auto"/>
        <w:jc w:val="both"/>
        <w:rPr>
          <w:rFonts w:cstheme="minorHAnsi"/>
          <w:sz w:val="24"/>
          <w:szCs w:val="24"/>
          <w:lang w:val="en-GB"/>
        </w:rPr>
      </w:pPr>
      <w:r w:rsidRPr="00D638B2">
        <w:rPr>
          <w:rFonts w:cstheme="minorHAnsi"/>
          <w:sz w:val="24"/>
          <w:szCs w:val="24"/>
          <w:lang w:val="en-GB"/>
        </w:rPr>
        <w:t xml:space="preserve">However, the aims that these overarching frameworks were built </w:t>
      </w:r>
      <w:r w:rsidR="00D87E0F">
        <w:rPr>
          <w:rFonts w:cstheme="minorHAnsi"/>
          <w:sz w:val="24"/>
          <w:szCs w:val="24"/>
          <w:lang w:val="en-GB"/>
        </w:rPr>
        <w:t xml:space="preserve">for </w:t>
      </w:r>
      <w:r w:rsidRPr="00D638B2">
        <w:rPr>
          <w:rFonts w:cstheme="minorHAnsi"/>
          <w:sz w:val="24"/>
          <w:szCs w:val="24"/>
          <w:lang w:val="en-GB"/>
        </w:rPr>
        <w:t>were slightly different when it comes to the third cycle</w:t>
      </w:r>
      <w:r w:rsidR="00D87E0F">
        <w:rPr>
          <w:rFonts w:cstheme="minorHAnsi"/>
          <w:sz w:val="24"/>
          <w:szCs w:val="24"/>
          <w:lang w:val="en-GB"/>
        </w:rPr>
        <w:t>,</w:t>
      </w:r>
      <w:r w:rsidRPr="00D638B2">
        <w:rPr>
          <w:rFonts w:cstheme="minorHAnsi"/>
          <w:sz w:val="24"/>
          <w:szCs w:val="24"/>
          <w:lang w:val="en-GB"/>
        </w:rPr>
        <w:t xml:space="preserve"> and this is also obvious in the language used.</w:t>
      </w:r>
    </w:p>
    <w:tbl>
      <w:tblPr>
        <w:tblStyle w:val="TableGrid"/>
        <w:tblW w:w="0" w:type="auto"/>
        <w:tblLook w:val="04A0" w:firstRow="1" w:lastRow="0" w:firstColumn="1" w:lastColumn="0" w:noHBand="0" w:noVBand="1"/>
      </w:tblPr>
      <w:tblGrid>
        <w:gridCol w:w="4463"/>
        <w:gridCol w:w="4464"/>
      </w:tblGrid>
      <w:tr w:rsidR="00765016" w:rsidRPr="00765016" w14:paraId="5B2E2932" w14:textId="77777777" w:rsidTr="00765016">
        <w:tc>
          <w:tcPr>
            <w:tcW w:w="4463" w:type="dxa"/>
          </w:tcPr>
          <w:p w14:paraId="00581A0F" w14:textId="1469EC4D" w:rsidR="00765016" w:rsidRPr="00765016" w:rsidRDefault="00AD6383" w:rsidP="00D638B2">
            <w:pPr>
              <w:spacing w:after="120" w:line="360" w:lineRule="auto"/>
              <w:jc w:val="both"/>
              <w:rPr>
                <w:rFonts w:cstheme="minorHAnsi"/>
                <w:b/>
                <w:sz w:val="20"/>
                <w:szCs w:val="20"/>
                <w:lang w:val="en-GB"/>
              </w:rPr>
            </w:pPr>
            <w:r>
              <w:rPr>
                <w:rFonts w:cstheme="minorHAnsi"/>
                <w:b/>
                <w:sz w:val="20"/>
                <w:szCs w:val="20"/>
                <w:lang w:val="en-GB"/>
              </w:rPr>
              <w:lastRenderedPageBreak/>
              <w:t>QF-EHEA</w:t>
            </w:r>
          </w:p>
        </w:tc>
        <w:tc>
          <w:tcPr>
            <w:tcW w:w="4464" w:type="dxa"/>
          </w:tcPr>
          <w:p w14:paraId="4EEC52B8" w14:textId="3E9AF4E1" w:rsidR="00765016" w:rsidRPr="00765016" w:rsidRDefault="00AD6383" w:rsidP="00D638B2">
            <w:pPr>
              <w:spacing w:after="120" w:line="360" w:lineRule="auto"/>
              <w:jc w:val="both"/>
              <w:rPr>
                <w:rFonts w:cstheme="minorHAnsi"/>
                <w:b/>
                <w:sz w:val="20"/>
                <w:szCs w:val="20"/>
                <w:lang w:val="en-GB"/>
              </w:rPr>
            </w:pPr>
            <w:r>
              <w:rPr>
                <w:rFonts w:cstheme="minorHAnsi"/>
                <w:b/>
                <w:sz w:val="20"/>
                <w:szCs w:val="20"/>
                <w:lang w:val="en-GB"/>
              </w:rPr>
              <w:t>EQF</w:t>
            </w:r>
          </w:p>
        </w:tc>
      </w:tr>
      <w:tr w:rsidR="00765016" w:rsidRPr="006B6CD5" w14:paraId="5A9EA286" w14:textId="77777777" w:rsidTr="00765016">
        <w:tc>
          <w:tcPr>
            <w:tcW w:w="4463" w:type="dxa"/>
          </w:tcPr>
          <w:p w14:paraId="14EF4EEA"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Have demonstrated a systematic understanding of a </w:t>
            </w:r>
            <w:proofErr w:type="gramStart"/>
            <w:r w:rsidRPr="00765016">
              <w:rPr>
                <w:rFonts w:cstheme="minorHAnsi"/>
                <w:sz w:val="20"/>
                <w:szCs w:val="20"/>
                <w:lang w:val="en-GB"/>
              </w:rPr>
              <w:t>field  of</w:t>
            </w:r>
            <w:proofErr w:type="gramEnd"/>
            <w:r w:rsidRPr="00765016">
              <w:rPr>
                <w:rFonts w:cstheme="minorHAnsi"/>
                <w:sz w:val="20"/>
                <w:szCs w:val="20"/>
                <w:lang w:val="en-GB"/>
              </w:rPr>
              <w:t xml:space="preserve"> study and mastery of the skills and methods of research associated with that field; </w:t>
            </w:r>
          </w:p>
          <w:p w14:paraId="3BB32220"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Have demonstrated the ability to conceive, design, implement and adapt a substantial process of research with scholarly integrity; </w:t>
            </w:r>
          </w:p>
          <w:p w14:paraId="62310B87"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Have made a contribution through original research that extends the frontier of knowledge by developing a substantial body of work, some of which merits national or international refereed publication; </w:t>
            </w:r>
          </w:p>
          <w:p w14:paraId="0E941516"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Are capable of critical analysis, evaluation and synthesis of new and complex ideas; </w:t>
            </w:r>
          </w:p>
          <w:p w14:paraId="61F994B4"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Can communicate with their peers, the larger scholarly community and with society in general about their </w:t>
            </w:r>
            <w:proofErr w:type="gramStart"/>
            <w:r w:rsidRPr="00765016">
              <w:rPr>
                <w:rFonts w:cstheme="minorHAnsi"/>
                <w:sz w:val="20"/>
                <w:szCs w:val="20"/>
                <w:lang w:val="en-GB"/>
              </w:rPr>
              <w:t>areas  of</w:t>
            </w:r>
            <w:proofErr w:type="gramEnd"/>
            <w:r w:rsidRPr="00765016">
              <w:rPr>
                <w:rFonts w:cstheme="minorHAnsi"/>
                <w:sz w:val="20"/>
                <w:szCs w:val="20"/>
                <w:lang w:val="en-GB"/>
              </w:rPr>
              <w:t xml:space="preserve"> expertise; </w:t>
            </w:r>
          </w:p>
          <w:p w14:paraId="3ECAA192"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 xml:space="preserve">Can be expected to be able to promote, within academic and professional contexts, technological, social or </w:t>
            </w:r>
            <w:proofErr w:type="gramStart"/>
            <w:r w:rsidRPr="00765016">
              <w:rPr>
                <w:rFonts w:cstheme="minorHAnsi"/>
                <w:sz w:val="20"/>
                <w:szCs w:val="20"/>
                <w:lang w:val="en-GB"/>
              </w:rPr>
              <w:t>cultural  advancement</w:t>
            </w:r>
            <w:proofErr w:type="gramEnd"/>
            <w:r w:rsidRPr="00765016">
              <w:rPr>
                <w:rFonts w:cstheme="minorHAnsi"/>
                <w:sz w:val="20"/>
                <w:szCs w:val="20"/>
                <w:lang w:val="en-GB"/>
              </w:rPr>
              <w:t xml:space="preserve"> in a knowledge based society.</w:t>
            </w:r>
          </w:p>
        </w:tc>
        <w:tc>
          <w:tcPr>
            <w:tcW w:w="4464" w:type="dxa"/>
          </w:tcPr>
          <w:p w14:paraId="7EA53241"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The most advanced knowledge in a field of work;</w:t>
            </w:r>
          </w:p>
          <w:p w14:paraId="2285EE1D"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Advanced and specialized skills and techniques;</w:t>
            </w:r>
          </w:p>
          <w:p w14:paraId="070C83D0"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Knowledge and solving critical problems in research;</w:t>
            </w:r>
          </w:p>
          <w:p w14:paraId="06297BA9"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w:t>
            </w:r>
            <w:r w:rsidRPr="00765016">
              <w:rPr>
                <w:rFonts w:cstheme="minorHAnsi"/>
                <w:sz w:val="20"/>
                <w:szCs w:val="20"/>
                <w:lang w:val="en-GB"/>
              </w:rPr>
              <w:tab/>
              <w:t>Substantial authority, innovation, autonomy, scholarly and professional integrity;</w:t>
            </w:r>
          </w:p>
          <w:p w14:paraId="0079C59C" w14:textId="77777777" w:rsidR="00765016" w:rsidRPr="00765016" w:rsidRDefault="00765016" w:rsidP="00765016">
            <w:pPr>
              <w:spacing w:after="120" w:line="360" w:lineRule="auto"/>
              <w:jc w:val="both"/>
              <w:rPr>
                <w:rFonts w:cstheme="minorHAnsi"/>
                <w:sz w:val="20"/>
                <w:szCs w:val="20"/>
                <w:lang w:val="en-GB"/>
              </w:rPr>
            </w:pPr>
            <w:r w:rsidRPr="00765016">
              <w:rPr>
                <w:rFonts w:cstheme="minorHAnsi"/>
                <w:sz w:val="20"/>
                <w:szCs w:val="20"/>
                <w:lang w:val="en-GB"/>
              </w:rPr>
              <w:t>Sustained commitment to the development of new ideas.</w:t>
            </w:r>
          </w:p>
        </w:tc>
      </w:tr>
    </w:tbl>
    <w:p w14:paraId="12CDD902" w14:textId="77777777" w:rsidR="00B60867" w:rsidRDefault="00B60867" w:rsidP="00D638B2">
      <w:pPr>
        <w:spacing w:after="120" w:line="360" w:lineRule="auto"/>
        <w:jc w:val="both"/>
        <w:rPr>
          <w:rFonts w:cstheme="minorHAnsi"/>
          <w:sz w:val="24"/>
          <w:szCs w:val="24"/>
          <w:lang w:val="en-US"/>
        </w:rPr>
      </w:pPr>
    </w:p>
    <w:p w14:paraId="7E0AD6FF" w14:textId="77777777" w:rsidR="00D638B2" w:rsidRPr="00D638B2" w:rsidRDefault="00D638B2" w:rsidP="00D638B2">
      <w:pPr>
        <w:spacing w:after="120" w:line="360" w:lineRule="auto"/>
        <w:jc w:val="both"/>
        <w:rPr>
          <w:rFonts w:cstheme="minorHAnsi"/>
          <w:sz w:val="24"/>
          <w:szCs w:val="24"/>
          <w:lang w:val="en-US"/>
        </w:rPr>
      </w:pPr>
      <w:r w:rsidRPr="00D638B2">
        <w:rPr>
          <w:rFonts w:cstheme="minorHAnsi"/>
          <w:sz w:val="24"/>
          <w:szCs w:val="24"/>
          <w:lang w:val="en-US"/>
        </w:rPr>
        <w:t xml:space="preserve">Since the purpose of the doctoral cycle seems to be captured in a comprehensive way in the QF-EHEA description, it would perhaps be beneficial that the two overarching frameworks would </w:t>
      </w:r>
      <w:proofErr w:type="spellStart"/>
      <w:r w:rsidRPr="00D638B2">
        <w:rPr>
          <w:rFonts w:cstheme="minorHAnsi"/>
          <w:sz w:val="24"/>
          <w:szCs w:val="24"/>
          <w:lang w:val="en-US"/>
        </w:rPr>
        <w:t>harmonise</w:t>
      </w:r>
      <w:proofErr w:type="spellEnd"/>
      <w:r w:rsidRPr="00D638B2">
        <w:rPr>
          <w:rFonts w:cstheme="minorHAnsi"/>
          <w:sz w:val="24"/>
          <w:szCs w:val="24"/>
          <w:lang w:val="en-US"/>
        </w:rPr>
        <w:t xml:space="preserve"> the language used for describing the third cycle.</w:t>
      </w:r>
      <w:r w:rsidR="00AD6383">
        <w:rPr>
          <w:rFonts w:cstheme="minorHAnsi"/>
          <w:sz w:val="24"/>
          <w:szCs w:val="24"/>
          <w:lang w:val="en-US"/>
        </w:rPr>
        <w:t xml:space="preserve"> A possible solution would be to amend the language used now for EQF level 8, so that it is more in line with the QF-EHEA provisions for the third cycle.</w:t>
      </w:r>
      <w:r w:rsidRPr="00D638B2">
        <w:rPr>
          <w:rFonts w:cstheme="minorHAnsi"/>
          <w:sz w:val="24"/>
          <w:szCs w:val="24"/>
          <w:lang w:val="en-US"/>
        </w:rPr>
        <w:t xml:space="preserve"> </w:t>
      </w:r>
    </w:p>
    <w:p w14:paraId="00E6FA76" w14:textId="1A1C4EF0" w:rsidR="00D638B2" w:rsidRPr="00D638B2" w:rsidRDefault="00D43B5B" w:rsidP="00D638B2">
      <w:pPr>
        <w:spacing w:after="120" w:line="360" w:lineRule="auto"/>
        <w:jc w:val="both"/>
        <w:rPr>
          <w:rFonts w:cstheme="minorHAnsi"/>
          <w:i/>
          <w:sz w:val="24"/>
          <w:szCs w:val="24"/>
          <w:lang w:val="en-US"/>
        </w:rPr>
      </w:pPr>
      <w:r>
        <w:rPr>
          <w:rFonts w:cstheme="minorHAnsi"/>
          <w:sz w:val="24"/>
          <w:szCs w:val="24"/>
          <w:lang w:val="en-US"/>
        </w:rPr>
        <w:t>The core of doctoral education, research under supervision, is often supplemented with taught courses for specific skills and competences, ranging from research ethics over specialist knowledge to transferable skills</w:t>
      </w:r>
      <w:r w:rsidR="00D638B2" w:rsidRPr="00D638B2">
        <w:rPr>
          <w:rFonts w:cstheme="minorHAnsi"/>
          <w:sz w:val="24"/>
          <w:szCs w:val="24"/>
          <w:lang w:val="en-US"/>
        </w:rPr>
        <w:t>.</w:t>
      </w:r>
      <w:r>
        <w:rPr>
          <w:rFonts w:cstheme="minorHAnsi"/>
          <w:sz w:val="24"/>
          <w:szCs w:val="24"/>
          <w:lang w:val="en-US"/>
        </w:rPr>
        <w:t xml:space="preserve"> Structured doctoral </w:t>
      </w:r>
      <w:proofErr w:type="spellStart"/>
      <w:r>
        <w:rPr>
          <w:rFonts w:cstheme="minorHAnsi"/>
          <w:sz w:val="24"/>
          <w:szCs w:val="24"/>
          <w:lang w:val="en-US"/>
        </w:rPr>
        <w:t>programmes</w:t>
      </w:r>
      <w:proofErr w:type="spellEnd"/>
      <w:r>
        <w:rPr>
          <w:rFonts w:cstheme="minorHAnsi"/>
          <w:sz w:val="24"/>
          <w:szCs w:val="24"/>
          <w:lang w:val="en-US"/>
        </w:rPr>
        <w:t xml:space="preserve"> were present in nine EHEA countries, according to the</w:t>
      </w:r>
      <w:r w:rsidRPr="00D43B5B">
        <w:rPr>
          <w:rFonts w:cstheme="minorHAnsi"/>
          <w:sz w:val="24"/>
          <w:szCs w:val="24"/>
          <w:lang w:val="en-US"/>
        </w:rPr>
        <w:t xml:space="preserve"> </w:t>
      </w:r>
      <w:r w:rsidRPr="00D638B2">
        <w:rPr>
          <w:rFonts w:cstheme="minorHAnsi"/>
          <w:sz w:val="24"/>
          <w:szCs w:val="24"/>
          <w:lang w:val="en-US"/>
        </w:rPr>
        <w:t>Bologna Process Implementation Report, 2012</w:t>
      </w:r>
      <w:r>
        <w:rPr>
          <w:rFonts w:cstheme="minorHAnsi"/>
          <w:sz w:val="24"/>
          <w:szCs w:val="24"/>
          <w:lang w:val="en-US"/>
        </w:rPr>
        <w:t xml:space="preserve">. </w:t>
      </w:r>
      <w:r w:rsidR="00D638B2" w:rsidRPr="00D638B2">
        <w:rPr>
          <w:rFonts w:cstheme="minorHAnsi"/>
          <w:sz w:val="24"/>
          <w:szCs w:val="24"/>
          <w:lang w:val="en-US"/>
        </w:rPr>
        <w:t xml:space="preserve"> Doctoral schools have developed recently in more than 30 countries around Europe, for the </w:t>
      </w:r>
      <w:r w:rsidR="00D638B2" w:rsidRPr="00D638B2">
        <w:rPr>
          <w:rFonts w:cstheme="minorHAnsi"/>
          <w:sz w:val="24"/>
          <w:szCs w:val="24"/>
          <w:lang w:val="en-US"/>
        </w:rPr>
        <w:lastRenderedPageBreak/>
        <w:t xml:space="preserve">training of doctoral candidates in a discipline or a group of related disciplines, offering the framework of cross-curricular study for development of general competences. </w:t>
      </w:r>
    </w:p>
    <w:p w14:paraId="3823443B" w14:textId="77777777" w:rsidR="00D638B2" w:rsidRPr="00D638B2" w:rsidRDefault="00D638B2" w:rsidP="00D638B2">
      <w:pPr>
        <w:spacing w:after="120" w:line="360" w:lineRule="auto"/>
        <w:jc w:val="both"/>
        <w:rPr>
          <w:rFonts w:cstheme="minorHAnsi"/>
          <w:sz w:val="24"/>
          <w:szCs w:val="24"/>
          <w:lang w:val="en-US"/>
        </w:rPr>
      </w:pPr>
      <w:r w:rsidRPr="00D638B2">
        <w:rPr>
          <w:rFonts w:cstheme="minorHAnsi"/>
          <w:sz w:val="24"/>
          <w:szCs w:val="24"/>
          <w:lang w:val="en-US"/>
        </w:rPr>
        <w:t xml:space="preserve">In several countries, third-cycle </w:t>
      </w:r>
      <w:proofErr w:type="spellStart"/>
      <w:r w:rsidRPr="00D638B2">
        <w:rPr>
          <w:rFonts w:cstheme="minorHAnsi"/>
          <w:sz w:val="24"/>
          <w:szCs w:val="24"/>
          <w:lang w:val="en-US"/>
        </w:rPr>
        <w:t>programmes</w:t>
      </w:r>
      <w:proofErr w:type="spellEnd"/>
      <w:r w:rsidRPr="00D638B2">
        <w:rPr>
          <w:rFonts w:cstheme="minorHAnsi"/>
          <w:sz w:val="24"/>
          <w:szCs w:val="24"/>
          <w:lang w:val="en-US"/>
        </w:rPr>
        <w:t xml:space="preserve"> may lead to industrial or business-oriented doctoral degrees (Denmark), professional doctoral degrees (Ireland, Romania and the United Kingdom) or PhDs in the arts (Sweden). Their duration is usually prescribed at three-years, though not all countries regulate this.</w:t>
      </w:r>
    </w:p>
    <w:p w14:paraId="71343884" w14:textId="77777777" w:rsidR="00D638B2" w:rsidRPr="00D638B2" w:rsidRDefault="00D638B2" w:rsidP="00D638B2">
      <w:pPr>
        <w:spacing w:after="120" w:line="360" w:lineRule="auto"/>
        <w:jc w:val="both"/>
        <w:rPr>
          <w:rFonts w:cstheme="minorHAnsi"/>
          <w:sz w:val="24"/>
          <w:szCs w:val="24"/>
          <w:lang w:val="en-GB"/>
        </w:rPr>
      </w:pPr>
      <w:r w:rsidRPr="00D638B2">
        <w:rPr>
          <w:rFonts w:cstheme="minorHAnsi"/>
          <w:sz w:val="24"/>
          <w:szCs w:val="24"/>
          <w:lang w:val="en-GB"/>
        </w:rPr>
        <w:t xml:space="preserve">Based on the WG discussions </w:t>
      </w:r>
      <w:r w:rsidR="0046584B">
        <w:rPr>
          <w:rFonts w:cstheme="minorHAnsi"/>
          <w:sz w:val="24"/>
          <w:szCs w:val="24"/>
          <w:lang w:val="en-GB"/>
        </w:rPr>
        <w:t>the following recommendation</w:t>
      </w:r>
      <w:r w:rsidR="001B2135">
        <w:rPr>
          <w:rFonts w:cstheme="minorHAnsi"/>
          <w:sz w:val="24"/>
          <w:szCs w:val="24"/>
          <w:lang w:val="en-GB"/>
        </w:rPr>
        <w:t>s</w:t>
      </w:r>
      <w:r w:rsidR="0046584B">
        <w:rPr>
          <w:rFonts w:cstheme="minorHAnsi"/>
          <w:sz w:val="24"/>
          <w:szCs w:val="24"/>
          <w:lang w:val="en-GB"/>
        </w:rPr>
        <w:t xml:space="preserve"> are drawn</w:t>
      </w:r>
      <w:r w:rsidRPr="00D638B2">
        <w:rPr>
          <w:rFonts w:cstheme="minorHAnsi"/>
          <w:sz w:val="24"/>
          <w:szCs w:val="24"/>
          <w:lang w:val="en-GB"/>
        </w:rPr>
        <w:t>:</w:t>
      </w:r>
    </w:p>
    <w:p w14:paraId="7B69161D" w14:textId="77777777" w:rsidR="00D638B2" w:rsidRPr="00D638B2" w:rsidRDefault="00D638B2" w:rsidP="00D638B2">
      <w:pPr>
        <w:numPr>
          <w:ilvl w:val="0"/>
          <w:numId w:val="9"/>
        </w:numPr>
        <w:spacing w:after="120" w:line="360" w:lineRule="auto"/>
        <w:jc w:val="both"/>
        <w:rPr>
          <w:rFonts w:cstheme="minorHAnsi"/>
          <w:sz w:val="24"/>
          <w:szCs w:val="24"/>
          <w:lang w:val="en-US"/>
        </w:rPr>
      </w:pPr>
      <w:r w:rsidRPr="00D638B2">
        <w:rPr>
          <w:rFonts w:cstheme="minorHAnsi"/>
          <w:sz w:val="24"/>
          <w:szCs w:val="24"/>
          <w:lang w:val="en-GB"/>
        </w:rPr>
        <w:t>In the process of NQF implementation, attention should be paid to proper definition, implementation and assessment of intended outcomes for the third cycle;</w:t>
      </w:r>
    </w:p>
    <w:p w14:paraId="0982419D" w14:textId="064C83A4" w:rsidR="00D638B2" w:rsidRPr="00D638B2" w:rsidRDefault="00D638B2" w:rsidP="00D638B2">
      <w:pPr>
        <w:numPr>
          <w:ilvl w:val="0"/>
          <w:numId w:val="9"/>
        </w:numPr>
        <w:spacing w:after="120" w:line="360" w:lineRule="auto"/>
        <w:jc w:val="both"/>
        <w:rPr>
          <w:rFonts w:cstheme="minorHAnsi"/>
          <w:sz w:val="24"/>
          <w:szCs w:val="24"/>
          <w:lang w:val="en-US"/>
        </w:rPr>
      </w:pPr>
      <w:r w:rsidRPr="00D638B2">
        <w:rPr>
          <w:rFonts w:cstheme="minorHAnsi"/>
          <w:sz w:val="24"/>
          <w:szCs w:val="24"/>
          <w:lang w:val="en-GB"/>
        </w:rPr>
        <w:t>In the future, coherence between QF-EHEA and the EQF should be enhanced for the third cycle</w:t>
      </w:r>
      <w:r w:rsidR="000A2F19">
        <w:rPr>
          <w:rFonts w:cstheme="minorHAnsi"/>
          <w:sz w:val="24"/>
          <w:szCs w:val="24"/>
          <w:lang w:val="en-GB"/>
        </w:rPr>
        <w:t>/ level 8. This could be also done through the design of national qualifications frameworks, which specify more in detail what are the intended outcomes of the third cycle</w:t>
      </w:r>
      <w:r w:rsidR="007F3E95">
        <w:rPr>
          <w:rFonts w:cstheme="minorHAnsi"/>
          <w:sz w:val="24"/>
          <w:szCs w:val="24"/>
          <w:lang w:val="en-GB"/>
        </w:rPr>
        <w:t>, in line with QF-EHEA</w:t>
      </w:r>
      <w:proofErr w:type="gramStart"/>
      <w:r w:rsidR="007F3E95">
        <w:rPr>
          <w:rFonts w:cstheme="minorHAnsi"/>
          <w:sz w:val="24"/>
          <w:szCs w:val="24"/>
          <w:lang w:val="en-GB"/>
        </w:rPr>
        <w:t>,</w:t>
      </w:r>
      <w:r w:rsidRPr="00D638B2">
        <w:rPr>
          <w:rFonts w:cstheme="minorHAnsi"/>
          <w:sz w:val="24"/>
          <w:szCs w:val="24"/>
          <w:lang w:val="en-GB"/>
        </w:rPr>
        <w:t>;</w:t>
      </w:r>
      <w:proofErr w:type="gramEnd"/>
    </w:p>
    <w:p w14:paraId="651BC6E0" w14:textId="2DB0DC74" w:rsidR="00D638B2" w:rsidRPr="00D638B2" w:rsidRDefault="00D638B2" w:rsidP="00D638B2">
      <w:pPr>
        <w:numPr>
          <w:ilvl w:val="0"/>
          <w:numId w:val="9"/>
        </w:numPr>
        <w:spacing w:after="120" w:line="360" w:lineRule="auto"/>
        <w:jc w:val="both"/>
        <w:rPr>
          <w:rFonts w:cstheme="minorHAnsi"/>
          <w:sz w:val="24"/>
          <w:szCs w:val="24"/>
          <w:lang w:val="en-US"/>
        </w:rPr>
      </w:pPr>
      <w:r w:rsidRPr="000A2F19">
        <w:rPr>
          <w:rFonts w:cstheme="minorHAnsi"/>
          <w:sz w:val="24"/>
          <w:szCs w:val="24"/>
          <w:lang w:val="en-GB"/>
        </w:rPr>
        <w:t xml:space="preserve">Clarify the status of post-doctoral qualifications in relation to QF-EHEA and EQF (e.g. the existing </w:t>
      </w:r>
      <w:proofErr w:type="spellStart"/>
      <w:r w:rsidR="000A2F19" w:rsidRPr="007140B9">
        <w:rPr>
          <w:sz w:val="24"/>
          <w:szCs w:val="24"/>
          <w:lang w:val="en-US"/>
        </w:rPr>
        <w:t>kandidat</w:t>
      </w:r>
      <w:proofErr w:type="spellEnd"/>
      <w:r w:rsidR="000A2F19" w:rsidRPr="007140B9">
        <w:rPr>
          <w:sz w:val="24"/>
          <w:szCs w:val="24"/>
          <w:lang w:val="en-US"/>
        </w:rPr>
        <w:t xml:space="preserve"> </w:t>
      </w:r>
      <w:proofErr w:type="spellStart"/>
      <w:r w:rsidR="000A2F19" w:rsidRPr="007140B9">
        <w:rPr>
          <w:sz w:val="24"/>
          <w:szCs w:val="24"/>
          <w:lang w:val="en-US"/>
        </w:rPr>
        <w:t>nauk</w:t>
      </w:r>
      <w:proofErr w:type="spellEnd"/>
      <w:r w:rsidR="000A2F19" w:rsidRPr="007140B9">
        <w:rPr>
          <w:sz w:val="24"/>
          <w:szCs w:val="24"/>
          <w:lang w:val="en-US"/>
        </w:rPr>
        <w:t>/</w:t>
      </w:r>
      <w:proofErr w:type="spellStart"/>
      <w:r w:rsidR="000A2F19" w:rsidRPr="007140B9">
        <w:rPr>
          <w:sz w:val="24"/>
          <w:szCs w:val="24"/>
          <w:lang w:val="en-US"/>
        </w:rPr>
        <w:t>dr</w:t>
      </w:r>
      <w:proofErr w:type="spellEnd"/>
      <w:r w:rsidR="000A2F19" w:rsidRPr="007140B9">
        <w:rPr>
          <w:sz w:val="24"/>
          <w:szCs w:val="24"/>
          <w:lang w:val="en-US"/>
        </w:rPr>
        <w:t xml:space="preserve"> </w:t>
      </w:r>
      <w:proofErr w:type="spellStart"/>
      <w:r w:rsidR="000A2F19" w:rsidRPr="007140B9">
        <w:rPr>
          <w:sz w:val="24"/>
          <w:szCs w:val="24"/>
          <w:lang w:val="en-US"/>
        </w:rPr>
        <w:t>nauk</w:t>
      </w:r>
      <w:proofErr w:type="spellEnd"/>
      <w:r w:rsidR="000A2F19" w:rsidRPr="007140B9">
        <w:rPr>
          <w:sz w:val="24"/>
          <w:szCs w:val="24"/>
          <w:lang w:val="en-US"/>
        </w:rPr>
        <w:t xml:space="preserve"> system</w:t>
      </w:r>
      <w:r w:rsidRPr="00D638B2">
        <w:rPr>
          <w:rFonts w:cstheme="minorHAnsi"/>
          <w:sz w:val="24"/>
          <w:szCs w:val="24"/>
          <w:lang w:val="en-GB"/>
        </w:rPr>
        <w:t>).</w:t>
      </w:r>
    </w:p>
    <w:p w14:paraId="75A96AF8" w14:textId="77777777" w:rsidR="004C1F5E" w:rsidRPr="00ED111D" w:rsidRDefault="004C1F5E" w:rsidP="00ED111D">
      <w:pPr>
        <w:pStyle w:val="Heading2"/>
        <w:rPr>
          <w:lang w:val="en-IE"/>
        </w:rPr>
      </w:pPr>
      <w:bookmarkStart w:id="16" w:name="_Toc387396549"/>
      <w:r w:rsidRPr="00ED111D">
        <w:rPr>
          <w:lang w:val="en-IE"/>
        </w:rPr>
        <w:t>The connections between the second and the third cycle</w:t>
      </w:r>
      <w:bookmarkEnd w:id="16"/>
    </w:p>
    <w:p w14:paraId="1A2D11AE" w14:textId="5C3FA498" w:rsidR="006F61C9" w:rsidRDefault="00401075" w:rsidP="00401075">
      <w:pPr>
        <w:spacing w:after="120" w:line="360" w:lineRule="auto"/>
        <w:jc w:val="both"/>
        <w:rPr>
          <w:rFonts w:cstheme="minorHAnsi"/>
          <w:sz w:val="24"/>
          <w:szCs w:val="24"/>
          <w:lang w:val="en-IE"/>
        </w:rPr>
      </w:pPr>
      <w:r w:rsidRPr="00401075">
        <w:rPr>
          <w:rFonts w:cstheme="minorHAnsi"/>
          <w:sz w:val="24"/>
          <w:szCs w:val="24"/>
          <w:lang w:val="en-IE"/>
        </w:rPr>
        <w:t>In the Bucharest Communiqué, the ministers of Education state: “Next to doctoral training, high quality second cycle programs are a necessary precondition for the success of linking teaching, learning and research. Keeping wide diversity and simultaneously increasing readability, we may also explore further possible common principles for Master programs in the EHEA, taking into account previous work”.</w:t>
      </w:r>
      <w:r>
        <w:rPr>
          <w:rFonts w:cstheme="minorHAnsi"/>
          <w:sz w:val="24"/>
          <w:szCs w:val="24"/>
          <w:lang w:val="en-IE"/>
        </w:rPr>
        <w:t xml:space="preserve"> With the mentioned issue, the Ministerial commitment</w:t>
      </w:r>
      <w:r w:rsidRPr="00401075">
        <w:rPr>
          <w:rFonts w:cstheme="minorHAnsi"/>
          <w:sz w:val="24"/>
          <w:szCs w:val="24"/>
          <w:lang w:val="en-IE"/>
        </w:rPr>
        <w:t xml:space="preserve"> touches upon the connection between the second and the third cycles. The definition of a </w:t>
      </w:r>
      <w:r w:rsidR="00134AF3">
        <w:rPr>
          <w:rFonts w:cstheme="minorHAnsi"/>
          <w:sz w:val="24"/>
          <w:szCs w:val="24"/>
          <w:lang w:val="en-IE"/>
        </w:rPr>
        <w:t>Doctoral</w:t>
      </w:r>
      <w:r w:rsidRPr="00401075">
        <w:rPr>
          <w:rFonts w:cstheme="minorHAnsi"/>
          <w:sz w:val="24"/>
          <w:szCs w:val="24"/>
          <w:lang w:val="en-IE"/>
        </w:rPr>
        <w:t xml:space="preserve"> program as “training to research through research” is shared by all the components of our group, as well as the idea that second cycle programs are </w:t>
      </w:r>
      <w:r w:rsidR="00356E4D" w:rsidRPr="00433458">
        <w:rPr>
          <w:sz w:val="24"/>
          <w:lang w:val="en-US"/>
        </w:rPr>
        <w:t xml:space="preserve">still </w:t>
      </w:r>
      <w:r w:rsidR="00356E4D" w:rsidRPr="00433458">
        <w:rPr>
          <w:sz w:val="24"/>
          <w:szCs w:val="24"/>
          <w:lang w:val="en-US"/>
        </w:rPr>
        <w:t>too narrowly focused on cumulative learning, rather than research activities</w:t>
      </w:r>
      <w:r w:rsidRPr="00401075">
        <w:rPr>
          <w:rFonts w:cstheme="minorHAnsi"/>
          <w:sz w:val="24"/>
          <w:szCs w:val="24"/>
          <w:lang w:val="en-IE"/>
        </w:rPr>
        <w:t>.</w:t>
      </w:r>
      <w:r>
        <w:rPr>
          <w:rFonts w:cstheme="minorHAnsi"/>
          <w:sz w:val="24"/>
          <w:szCs w:val="24"/>
          <w:lang w:val="en-IE"/>
        </w:rPr>
        <w:t xml:space="preserve"> </w:t>
      </w:r>
      <w:r w:rsidRPr="00401075">
        <w:rPr>
          <w:rFonts w:cstheme="minorHAnsi"/>
          <w:sz w:val="24"/>
          <w:szCs w:val="24"/>
          <w:lang w:val="en-IE"/>
        </w:rPr>
        <w:t xml:space="preserve">This distinction between second and third cycles </w:t>
      </w:r>
      <w:r w:rsidR="00BC5FED">
        <w:rPr>
          <w:rFonts w:cstheme="minorHAnsi"/>
          <w:sz w:val="24"/>
          <w:szCs w:val="24"/>
          <w:lang w:val="en-IE"/>
        </w:rPr>
        <w:t>leads</w:t>
      </w:r>
      <w:r>
        <w:rPr>
          <w:rFonts w:cstheme="minorHAnsi"/>
          <w:sz w:val="24"/>
          <w:szCs w:val="24"/>
          <w:lang w:val="en-IE"/>
        </w:rPr>
        <w:t xml:space="preserve"> to</w:t>
      </w:r>
      <w:r w:rsidRPr="00401075">
        <w:rPr>
          <w:rFonts w:cstheme="minorHAnsi"/>
          <w:sz w:val="24"/>
          <w:szCs w:val="24"/>
          <w:lang w:val="en-IE"/>
        </w:rPr>
        <w:t xml:space="preserve"> misunderstanding and prejudicial positions against </w:t>
      </w:r>
      <w:r>
        <w:rPr>
          <w:rFonts w:cstheme="minorHAnsi"/>
          <w:sz w:val="24"/>
          <w:szCs w:val="24"/>
          <w:lang w:val="en-IE"/>
        </w:rPr>
        <w:t xml:space="preserve">discussing of Doctoral training in the </w:t>
      </w:r>
      <w:r w:rsidRPr="00401075">
        <w:rPr>
          <w:rFonts w:cstheme="minorHAnsi"/>
          <w:sz w:val="24"/>
          <w:szCs w:val="24"/>
          <w:lang w:val="en-IE"/>
        </w:rPr>
        <w:t>Bologna process</w:t>
      </w:r>
      <w:r>
        <w:rPr>
          <w:rFonts w:cstheme="minorHAnsi"/>
          <w:sz w:val="24"/>
          <w:szCs w:val="24"/>
          <w:lang w:val="en-IE"/>
        </w:rPr>
        <w:t>, given its substantial focus on research and research training</w:t>
      </w:r>
      <w:r w:rsidRPr="00401075">
        <w:rPr>
          <w:rFonts w:cstheme="minorHAnsi"/>
          <w:sz w:val="24"/>
          <w:szCs w:val="24"/>
          <w:lang w:val="en-IE"/>
        </w:rPr>
        <w:t xml:space="preserve">. There is no doubt that a </w:t>
      </w:r>
      <w:r w:rsidR="00134AF3">
        <w:rPr>
          <w:rFonts w:cstheme="minorHAnsi"/>
          <w:sz w:val="24"/>
          <w:szCs w:val="24"/>
          <w:lang w:val="en-IE"/>
        </w:rPr>
        <w:t>Doctoral</w:t>
      </w:r>
      <w:r w:rsidR="00134AF3" w:rsidRPr="00401075">
        <w:rPr>
          <w:rFonts w:cstheme="minorHAnsi"/>
          <w:sz w:val="24"/>
          <w:szCs w:val="24"/>
          <w:lang w:val="en-IE"/>
        </w:rPr>
        <w:t xml:space="preserve"> </w:t>
      </w:r>
      <w:r w:rsidRPr="00401075">
        <w:rPr>
          <w:rFonts w:cstheme="minorHAnsi"/>
          <w:sz w:val="24"/>
          <w:szCs w:val="24"/>
          <w:lang w:val="en-IE"/>
        </w:rPr>
        <w:t xml:space="preserve">program is and must be training to research through research and, then, it is the first step for a </w:t>
      </w:r>
      <w:r w:rsidR="00356E4D">
        <w:rPr>
          <w:rFonts w:cstheme="minorHAnsi"/>
          <w:sz w:val="24"/>
          <w:szCs w:val="24"/>
          <w:lang w:val="en-IE"/>
        </w:rPr>
        <w:t xml:space="preserve">possible </w:t>
      </w:r>
      <w:r w:rsidRPr="00401075">
        <w:rPr>
          <w:rFonts w:cstheme="minorHAnsi"/>
          <w:sz w:val="24"/>
          <w:szCs w:val="24"/>
          <w:lang w:val="en-IE"/>
        </w:rPr>
        <w:t xml:space="preserve">research-based career. However, it would be naïve to think that the </w:t>
      </w:r>
      <w:r w:rsidR="005E3195">
        <w:rPr>
          <w:rFonts w:cstheme="minorHAnsi"/>
          <w:sz w:val="24"/>
          <w:szCs w:val="24"/>
          <w:lang w:val="en-IE"/>
        </w:rPr>
        <w:t xml:space="preserve">level of </w:t>
      </w:r>
      <w:r w:rsidR="005E3195">
        <w:rPr>
          <w:rFonts w:cstheme="minorHAnsi"/>
          <w:sz w:val="24"/>
          <w:szCs w:val="24"/>
          <w:lang w:val="en-IE"/>
        </w:rPr>
        <w:lastRenderedPageBreak/>
        <w:t xml:space="preserve">achievement of the expected outcomes by the Doctoral </w:t>
      </w:r>
      <w:r w:rsidR="005E3195" w:rsidRPr="00401075">
        <w:rPr>
          <w:rFonts w:cstheme="minorHAnsi"/>
          <w:sz w:val="24"/>
          <w:szCs w:val="24"/>
          <w:lang w:val="en-IE"/>
        </w:rPr>
        <w:t xml:space="preserve">candidates </w:t>
      </w:r>
      <w:r w:rsidR="00433458">
        <w:rPr>
          <w:rFonts w:cstheme="minorHAnsi"/>
          <w:sz w:val="24"/>
          <w:szCs w:val="24"/>
          <w:lang w:val="en-IE"/>
        </w:rPr>
        <w:t xml:space="preserve">abilities </w:t>
      </w:r>
      <w:r>
        <w:rPr>
          <w:rFonts w:cstheme="minorHAnsi"/>
          <w:sz w:val="24"/>
          <w:szCs w:val="24"/>
          <w:lang w:val="en-IE"/>
        </w:rPr>
        <w:t>do not rely</w:t>
      </w:r>
      <w:r w:rsidRPr="00401075">
        <w:rPr>
          <w:rFonts w:cstheme="minorHAnsi"/>
          <w:sz w:val="24"/>
          <w:szCs w:val="24"/>
          <w:lang w:val="en-IE"/>
        </w:rPr>
        <w:t xml:space="preserve"> </w:t>
      </w:r>
      <w:r>
        <w:rPr>
          <w:rFonts w:cstheme="minorHAnsi"/>
          <w:sz w:val="24"/>
          <w:szCs w:val="24"/>
          <w:lang w:val="en-IE"/>
        </w:rPr>
        <w:t>on</w:t>
      </w:r>
      <w:r w:rsidRPr="00401075">
        <w:rPr>
          <w:rFonts w:cstheme="minorHAnsi"/>
          <w:sz w:val="24"/>
          <w:szCs w:val="24"/>
          <w:lang w:val="en-IE"/>
        </w:rPr>
        <w:t xml:space="preserve"> the second cycle </w:t>
      </w:r>
      <w:r>
        <w:rPr>
          <w:rFonts w:cstheme="minorHAnsi"/>
          <w:sz w:val="24"/>
          <w:szCs w:val="24"/>
          <w:lang w:val="en-IE"/>
        </w:rPr>
        <w:t>programmes</w:t>
      </w:r>
      <w:r w:rsidRPr="00401075">
        <w:rPr>
          <w:rFonts w:cstheme="minorHAnsi"/>
          <w:sz w:val="24"/>
          <w:szCs w:val="24"/>
          <w:lang w:val="en-IE"/>
        </w:rPr>
        <w:t xml:space="preserve"> they have followed. </w:t>
      </w:r>
      <w:r>
        <w:rPr>
          <w:rFonts w:cstheme="minorHAnsi"/>
          <w:sz w:val="24"/>
          <w:szCs w:val="24"/>
          <w:lang w:val="en-IE"/>
        </w:rPr>
        <w:t>Thus, i</w:t>
      </w:r>
      <w:r w:rsidRPr="00401075">
        <w:rPr>
          <w:rFonts w:cstheme="minorHAnsi"/>
          <w:sz w:val="24"/>
          <w:szCs w:val="24"/>
          <w:lang w:val="en-IE"/>
        </w:rPr>
        <w:t xml:space="preserve">t would be a strategic </w:t>
      </w:r>
      <w:r>
        <w:rPr>
          <w:rFonts w:cstheme="minorHAnsi"/>
          <w:sz w:val="24"/>
          <w:szCs w:val="24"/>
          <w:lang w:val="en-IE"/>
        </w:rPr>
        <w:t>mistake</w:t>
      </w:r>
      <w:r w:rsidRPr="00401075">
        <w:rPr>
          <w:rFonts w:cstheme="minorHAnsi"/>
          <w:sz w:val="24"/>
          <w:szCs w:val="24"/>
          <w:lang w:val="en-IE"/>
        </w:rPr>
        <w:t xml:space="preserve"> not </w:t>
      </w:r>
      <w:r>
        <w:rPr>
          <w:rFonts w:cstheme="minorHAnsi"/>
          <w:sz w:val="24"/>
          <w:szCs w:val="24"/>
          <w:lang w:val="en-IE"/>
        </w:rPr>
        <w:t xml:space="preserve">to include </w:t>
      </w:r>
      <w:r w:rsidRPr="00401075">
        <w:rPr>
          <w:rFonts w:cstheme="minorHAnsi"/>
          <w:sz w:val="24"/>
          <w:szCs w:val="24"/>
          <w:lang w:val="en-IE"/>
        </w:rPr>
        <w:t>PhD program</w:t>
      </w:r>
      <w:r>
        <w:rPr>
          <w:rFonts w:cstheme="minorHAnsi"/>
          <w:sz w:val="24"/>
          <w:szCs w:val="24"/>
          <w:lang w:val="en-IE"/>
        </w:rPr>
        <w:t>me</w:t>
      </w:r>
      <w:r w:rsidRPr="00401075">
        <w:rPr>
          <w:rFonts w:cstheme="minorHAnsi"/>
          <w:sz w:val="24"/>
          <w:szCs w:val="24"/>
          <w:lang w:val="en-IE"/>
        </w:rPr>
        <w:t>s</w:t>
      </w:r>
      <w:r>
        <w:rPr>
          <w:rFonts w:cstheme="minorHAnsi"/>
          <w:sz w:val="24"/>
          <w:szCs w:val="24"/>
          <w:lang w:val="en-IE"/>
        </w:rPr>
        <w:t xml:space="preserve"> as</w:t>
      </w:r>
      <w:r w:rsidRPr="00401075">
        <w:rPr>
          <w:rFonts w:cstheme="minorHAnsi"/>
          <w:sz w:val="24"/>
          <w:szCs w:val="24"/>
          <w:lang w:val="en-IE"/>
        </w:rPr>
        <w:t xml:space="preserve"> embedded in the three cycle system of the EHEA. </w:t>
      </w:r>
      <w:r>
        <w:rPr>
          <w:rFonts w:cstheme="minorHAnsi"/>
          <w:sz w:val="24"/>
          <w:szCs w:val="24"/>
          <w:lang w:val="en-IE"/>
        </w:rPr>
        <w:t xml:space="preserve">As a matter of fact, as it was recalled in other paragraphs, EUA clearly states that </w:t>
      </w:r>
      <w:r w:rsidRPr="00401075">
        <w:rPr>
          <w:rFonts w:cstheme="minorHAnsi"/>
          <w:sz w:val="24"/>
          <w:szCs w:val="24"/>
          <w:lang w:val="en-IE"/>
        </w:rPr>
        <w:t xml:space="preserve"> “The first two levels should be looked at also from the perspective of those who will continue on to pursue Doctoral education” (EUA, TRENDS 2010).</w:t>
      </w:r>
      <w:r w:rsidR="006F61C9">
        <w:rPr>
          <w:rFonts w:cstheme="minorHAnsi"/>
          <w:sz w:val="24"/>
          <w:szCs w:val="24"/>
          <w:lang w:val="en-IE"/>
        </w:rPr>
        <w:t xml:space="preserve"> </w:t>
      </w:r>
      <w:r w:rsidR="00227AA9">
        <w:rPr>
          <w:rFonts w:cstheme="minorHAnsi"/>
          <w:sz w:val="24"/>
          <w:szCs w:val="24"/>
          <w:lang w:val="en-IE"/>
        </w:rPr>
        <w:t>The need for a</w:t>
      </w:r>
      <w:r w:rsidR="006F61C9">
        <w:rPr>
          <w:rFonts w:cstheme="minorHAnsi"/>
          <w:sz w:val="24"/>
          <w:szCs w:val="24"/>
          <w:lang w:val="en-IE"/>
        </w:rPr>
        <w:t xml:space="preserve"> better integration between the second and the third cycle is based on two sound reasons. </w:t>
      </w:r>
      <w:r w:rsidR="007A436F">
        <w:rPr>
          <w:rFonts w:cstheme="minorHAnsi"/>
          <w:sz w:val="24"/>
          <w:szCs w:val="24"/>
          <w:lang w:val="en-IE"/>
        </w:rPr>
        <w:t>T</w:t>
      </w:r>
      <w:r w:rsidRPr="00401075">
        <w:rPr>
          <w:rFonts w:cstheme="minorHAnsi"/>
          <w:sz w:val="24"/>
          <w:szCs w:val="24"/>
          <w:lang w:val="en-IE"/>
        </w:rPr>
        <w:t xml:space="preserve">he first </w:t>
      </w:r>
      <w:r w:rsidR="006F61C9">
        <w:rPr>
          <w:rFonts w:cstheme="minorHAnsi"/>
          <w:sz w:val="24"/>
          <w:szCs w:val="24"/>
          <w:lang w:val="en-IE"/>
        </w:rPr>
        <w:t>is the need</w:t>
      </w:r>
      <w:r w:rsidRPr="00401075">
        <w:rPr>
          <w:rFonts w:cstheme="minorHAnsi"/>
          <w:sz w:val="24"/>
          <w:szCs w:val="24"/>
          <w:lang w:val="en-IE"/>
        </w:rPr>
        <w:t xml:space="preserve"> to improve the overall quality of doctoral candidates by better shaping the second cycle, with its own specificities, </w:t>
      </w:r>
      <w:r>
        <w:rPr>
          <w:rFonts w:cstheme="minorHAnsi"/>
          <w:sz w:val="24"/>
          <w:szCs w:val="24"/>
          <w:lang w:val="en-IE"/>
        </w:rPr>
        <w:t xml:space="preserve">as access route to the third, research based, cycle. </w:t>
      </w:r>
      <w:r w:rsidRPr="00401075">
        <w:rPr>
          <w:rFonts w:cstheme="minorHAnsi"/>
          <w:sz w:val="24"/>
          <w:szCs w:val="24"/>
          <w:lang w:val="en-IE"/>
        </w:rPr>
        <w:t xml:space="preserve">The </w:t>
      </w:r>
      <w:r w:rsidR="006F61C9">
        <w:rPr>
          <w:rFonts w:cstheme="minorHAnsi"/>
          <w:sz w:val="24"/>
          <w:szCs w:val="24"/>
          <w:lang w:val="en-IE"/>
        </w:rPr>
        <w:t>second reason</w:t>
      </w:r>
      <w:r w:rsidRPr="00401075">
        <w:rPr>
          <w:rFonts w:cstheme="minorHAnsi"/>
          <w:sz w:val="24"/>
          <w:szCs w:val="24"/>
          <w:lang w:val="en-IE"/>
        </w:rPr>
        <w:t xml:space="preserve"> is </w:t>
      </w:r>
      <w:r w:rsidR="006F61C9">
        <w:rPr>
          <w:rFonts w:cstheme="minorHAnsi"/>
          <w:sz w:val="24"/>
          <w:szCs w:val="24"/>
          <w:lang w:val="en-IE"/>
        </w:rPr>
        <w:t xml:space="preserve">to look at that </w:t>
      </w:r>
      <w:r w:rsidRPr="00401075">
        <w:rPr>
          <w:rFonts w:cstheme="minorHAnsi"/>
          <w:sz w:val="24"/>
          <w:szCs w:val="24"/>
          <w:lang w:val="en-IE"/>
        </w:rPr>
        <w:t xml:space="preserve">the </w:t>
      </w:r>
      <w:r w:rsidR="007A436F">
        <w:rPr>
          <w:rFonts w:cstheme="minorHAnsi"/>
          <w:sz w:val="24"/>
          <w:szCs w:val="24"/>
          <w:lang w:val="en-IE"/>
        </w:rPr>
        <w:t>age at which Doctorate holders graduate</w:t>
      </w:r>
      <w:r w:rsidRPr="00401075">
        <w:rPr>
          <w:rFonts w:cstheme="minorHAnsi"/>
          <w:sz w:val="24"/>
          <w:szCs w:val="24"/>
          <w:lang w:val="en-IE"/>
        </w:rPr>
        <w:t xml:space="preserve">. </w:t>
      </w:r>
      <w:r w:rsidR="006F61C9">
        <w:rPr>
          <w:rFonts w:cstheme="minorHAnsi"/>
          <w:sz w:val="24"/>
          <w:szCs w:val="24"/>
          <w:lang w:val="en-IE"/>
        </w:rPr>
        <w:t>These two issues can be tackled with several intertwined actions.</w:t>
      </w:r>
    </w:p>
    <w:p w14:paraId="4E0BF1E3" w14:textId="77777777" w:rsidR="001B5AAD" w:rsidRDefault="006F61C9" w:rsidP="00401075">
      <w:pPr>
        <w:spacing w:after="120" w:line="360" w:lineRule="auto"/>
        <w:jc w:val="both"/>
        <w:rPr>
          <w:rFonts w:cstheme="minorHAnsi"/>
          <w:sz w:val="24"/>
          <w:szCs w:val="24"/>
          <w:lang w:val="en-IE"/>
        </w:rPr>
      </w:pPr>
      <w:r>
        <w:rPr>
          <w:rFonts w:cstheme="minorHAnsi"/>
          <w:sz w:val="24"/>
          <w:szCs w:val="24"/>
          <w:lang w:val="en-IE"/>
        </w:rPr>
        <w:t>First of all, i</w:t>
      </w:r>
      <w:r w:rsidR="007A436F">
        <w:rPr>
          <w:rFonts w:cstheme="minorHAnsi"/>
          <w:sz w:val="24"/>
          <w:szCs w:val="24"/>
          <w:lang w:val="en-IE"/>
        </w:rPr>
        <w:t>n order to have comparatively young Doctoral graduates, the</w:t>
      </w:r>
      <w:r w:rsidR="00401075" w:rsidRPr="00401075">
        <w:rPr>
          <w:rFonts w:cstheme="minorHAnsi"/>
          <w:sz w:val="24"/>
          <w:szCs w:val="24"/>
          <w:lang w:val="en-IE"/>
        </w:rPr>
        <w:t xml:space="preserve"> doctoral project </w:t>
      </w:r>
      <w:r w:rsidR="007A436F">
        <w:rPr>
          <w:rFonts w:cstheme="minorHAnsi"/>
          <w:sz w:val="24"/>
          <w:szCs w:val="24"/>
          <w:lang w:val="en-IE"/>
        </w:rPr>
        <w:t xml:space="preserve">shall remain within </w:t>
      </w:r>
      <w:r w:rsidR="00401075" w:rsidRPr="00401075">
        <w:rPr>
          <w:rFonts w:cstheme="minorHAnsi"/>
          <w:sz w:val="24"/>
          <w:szCs w:val="24"/>
          <w:lang w:val="en-IE"/>
        </w:rPr>
        <w:t>the 3-4 years</w:t>
      </w:r>
      <w:r w:rsidR="007A436F">
        <w:rPr>
          <w:rFonts w:cstheme="minorHAnsi"/>
          <w:sz w:val="24"/>
          <w:szCs w:val="24"/>
          <w:lang w:val="en-IE"/>
        </w:rPr>
        <w:t xml:space="preserve"> range</w:t>
      </w:r>
      <w:r w:rsidR="00401075" w:rsidRPr="00401075">
        <w:rPr>
          <w:rFonts w:cstheme="minorHAnsi"/>
          <w:sz w:val="24"/>
          <w:szCs w:val="24"/>
          <w:lang w:val="en-IE"/>
        </w:rPr>
        <w:t xml:space="preserve"> stated in the Bergen Communiqué. </w:t>
      </w:r>
      <w:r>
        <w:rPr>
          <w:rFonts w:cstheme="minorHAnsi"/>
          <w:sz w:val="24"/>
          <w:szCs w:val="24"/>
          <w:lang w:val="en-IE"/>
        </w:rPr>
        <w:t>Secondly</w:t>
      </w:r>
      <w:r w:rsidR="00401075" w:rsidRPr="00401075">
        <w:rPr>
          <w:rFonts w:cstheme="minorHAnsi"/>
          <w:sz w:val="24"/>
          <w:szCs w:val="24"/>
          <w:lang w:val="en-IE"/>
        </w:rPr>
        <w:t xml:space="preserve">, </w:t>
      </w:r>
      <w:r w:rsidR="001B5AAD">
        <w:rPr>
          <w:rFonts w:cstheme="minorHAnsi"/>
          <w:sz w:val="24"/>
          <w:szCs w:val="24"/>
          <w:lang w:val="en-IE"/>
        </w:rPr>
        <w:t>candidates’</w:t>
      </w:r>
      <w:r w:rsidR="007A436F">
        <w:rPr>
          <w:rFonts w:cstheme="minorHAnsi"/>
          <w:sz w:val="24"/>
          <w:szCs w:val="24"/>
          <w:lang w:val="en-IE"/>
        </w:rPr>
        <w:t xml:space="preserve"> selection shall take place in a moment of the academic year which </w:t>
      </w:r>
      <w:r w:rsidR="001B5AAD">
        <w:rPr>
          <w:rFonts w:cstheme="minorHAnsi"/>
          <w:sz w:val="24"/>
          <w:szCs w:val="24"/>
          <w:lang w:val="en-IE"/>
        </w:rPr>
        <w:t xml:space="preserve">can </w:t>
      </w:r>
      <w:r w:rsidR="007A436F">
        <w:rPr>
          <w:rFonts w:cstheme="minorHAnsi"/>
          <w:sz w:val="24"/>
          <w:szCs w:val="24"/>
          <w:lang w:val="en-IE"/>
        </w:rPr>
        <w:t xml:space="preserve">ensure a rapid move from the graduation in the second cycle to the enrolment in the third one. </w:t>
      </w:r>
      <w:r w:rsidR="001B5AAD">
        <w:rPr>
          <w:rFonts w:cstheme="minorHAnsi"/>
          <w:sz w:val="24"/>
          <w:szCs w:val="24"/>
          <w:lang w:val="en-IE"/>
        </w:rPr>
        <w:t>Thirdly, it should be underlined that the successful achievement of certain</w:t>
      </w:r>
      <w:r w:rsidR="001B5AAD" w:rsidRPr="00401075">
        <w:rPr>
          <w:rFonts w:cstheme="minorHAnsi"/>
          <w:sz w:val="24"/>
          <w:szCs w:val="24"/>
          <w:lang w:val="en-IE"/>
        </w:rPr>
        <w:t xml:space="preserve"> competences</w:t>
      </w:r>
      <w:r w:rsidR="001B5AAD">
        <w:rPr>
          <w:rFonts w:cstheme="minorHAnsi"/>
          <w:sz w:val="24"/>
          <w:szCs w:val="24"/>
          <w:lang w:val="en-IE"/>
        </w:rPr>
        <w:t xml:space="preserve"> in the third cycle depends strongly on how they have been learnt in the previous cycle. On this issue, it has been underlined that Doctoral training shall lead to the achievement of specific expected outcomes and that Doctorate holder should be a qualified researcher with a broad set of skills and competencies that help release its potential in relation to the academic and non-academic market. All the European reference documents - </w:t>
      </w:r>
      <w:r w:rsidR="001B5AAD" w:rsidRPr="00401075">
        <w:rPr>
          <w:rFonts w:cstheme="minorHAnsi"/>
          <w:sz w:val="24"/>
          <w:szCs w:val="24"/>
          <w:lang w:val="en-IE"/>
        </w:rPr>
        <w:t xml:space="preserve">the Salzburg Principles, </w:t>
      </w:r>
      <w:r w:rsidR="001B5AAD">
        <w:rPr>
          <w:rFonts w:cstheme="minorHAnsi"/>
          <w:sz w:val="24"/>
          <w:szCs w:val="24"/>
          <w:lang w:val="en-IE"/>
        </w:rPr>
        <w:t xml:space="preserve">the </w:t>
      </w:r>
      <w:r w:rsidR="001B5AAD" w:rsidRPr="00401075">
        <w:rPr>
          <w:rFonts w:cstheme="minorHAnsi"/>
          <w:sz w:val="24"/>
          <w:szCs w:val="24"/>
          <w:lang w:val="en-IE"/>
        </w:rPr>
        <w:t>Salzburg II Recommendations and the Principles f</w:t>
      </w:r>
      <w:r w:rsidR="001B5AAD">
        <w:rPr>
          <w:rFonts w:cstheme="minorHAnsi"/>
          <w:sz w:val="24"/>
          <w:szCs w:val="24"/>
          <w:lang w:val="en-IE"/>
        </w:rPr>
        <w:t xml:space="preserve">or Innovative Doctoral Training – </w:t>
      </w:r>
      <w:r w:rsidR="001B5AAD" w:rsidRPr="00401075">
        <w:rPr>
          <w:rFonts w:cstheme="minorHAnsi"/>
          <w:sz w:val="24"/>
          <w:szCs w:val="24"/>
          <w:lang w:val="en-IE"/>
        </w:rPr>
        <w:t>address</w:t>
      </w:r>
      <w:r w:rsidR="001B5AAD">
        <w:rPr>
          <w:rFonts w:cstheme="minorHAnsi"/>
          <w:sz w:val="24"/>
          <w:szCs w:val="24"/>
          <w:lang w:val="en-IE"/>
        </w:rPr>
        <w:t xml:space="preserve"> these specific points, such as </w:t>
      </w:r>
      <w:r w:rsidR="001B5AAD" w:rsidRPr="00401075">
        <w:rPr>
          <w:rFonts w:cstheme="minorHAnsi"/>
          <w:sz w:val="24"/>
          <w:szCs w:val="24"/>
          <w:lang w:val="en-IE"/>
        </w:rPr>
        <w:t xml:space="preserve">the </w:t>
      </w:r>
      <w:r w:rsidR="001B5AAD">
        <w:rPr>
          <w:rFonts w:cstheme="minorHAnsi"/>
          <w:sz w:val="24"/>
          <w:szCs w:val="24"/>
          <w:lang w:val="en-IE"/>
        </w:rPr>
        <w:t>introduction</w:t>
      </w:r>
      <w:r w:rsidR="001B5AAD" w:rsidRPr="00401075">
        <w:rPr>
          <w:rFonts w:cstheme="minorHAnsi"/>
          <w:sz w:val="24"/>
          <w:szCs w:val="24"/>
          <w:lang w:val="en-IE"/>
        </w:rPr>
        <w:t xml:space="preserve"> in the doctoral program </w:t>
      </w:r>
      <w:r w:rsidR="001B5AAD">
        <w:rPr>
          <w:rFonts w:cstheme="minorHAnsi"/>
          <w:sz w:val="24"/>
          <w:szCs w:val="24"/>
          <w:lang w:val="en-IE"/>
        </w:rPr>
        <w:t xml:space="preserve">of </w:t>
      </w:r>
      <w:r w:rsidR="001B5AAD" w:rsidRPr="00401075">
        <w:rPr>
          <w:rFonts w:cstheme="minorHAnsi"/>
          <w:sz w:val="24"/>
          <w:szCs w:val="24"/>
          <w:lang w:val="en-IE"/>
        </w:rPr>
        <w:t xml:space="preserve">activities </w:t>
      </w:r>
      <w:r w:rsidR="001B5AAD">
        <w:rPr>
          <w:rFonts w:cstheme="minorHAnsi"/>
          <w:sz w:val="24"/>
          <w:szCs w:val="24"/>
          <w:lang w:val="en-IE"/>
        </w:rPr>
        <w:t xml:space="preserve">to provide </w:t>
      </w:r>
      <w:r w:rsidR="001B5AAD" w:rsidRPr="00401075">
        <w:rPr>
          <w:rFonts w:cstheme="minorHAnsi"/>
          <w:sz w:val="24"/>
          <w:szCs w:val="24"/>
          <w:lang w:val="en-IE"/>
        </w:rPr>
        <w:t>a wid</w:t>
      </w:r>
      <w:r w:rsidR="001B5AAD">
        <w:rPr>
          <w:rFonts w:cstheme="minorHAnsi"/>
          <w:sz w:val="24"/>
          <w:szCs w:val="24"/>
          <w:lang w:val="en-IE"/>
        </w:rPr>
        <w:t>er exposure to the labor market</w:t>
      </w:r>
      <w:r w:rsidR="001B5AAD" w:rsidRPr="00401075">
        <w:rPr>
          <w:rFonts w:cstheme="minorHAnsi"/>
          <w:sz w:val="24"/>
          <w:szCs w:val="24"/>
          <w:lang w:val="en-IE"/>
        </w:rPr>
        <w:t>.</w:t>
      </w:r>
    </w:p>
    <w:p w14:paraId="2DF608EF" w14:textId="49A6E09B" w:rsidR="00A73D57" w:rsidRDefault="00A73D57" w:rsidP="00401075">
      <w:pPr>
        <w:spacing w:after="120" w:line="360" w:lineRule="auto"/>
        <w:jc w:val="both"/>
        <w:rPr>
          <w:rFonts w:cstheme="minorHAnsi"/>
          <w:sz w:val="24"/>
          <w:szCs w:val="24"/>
          <w:lang w:val="en-IE"/>
        </w:rPr>
      </w:pPr>
      <w:r w:rsidRPr="00A73D57">
        <w:rPr>
          <w:rFonts w:cstheme="minorHAnsi"/>
          <w:sz w:val="24"/>
          <w:szCs w:val="24"/>
          <w:lang w:val="en-IE"/>
        </w:rPr>
        <w:t>In addition, if doctoral programs are training to research through research</w:t>
      </w:r>
      <w:r>
        <w:rPr>
          <w:rFonts w:cstheme="minorHAnsi"/>
          <w:sz w:val="24"/>
          <w:szCs w:val="24"/>
          <w:lang w:val="en-IE"/>
        </w:rPr>
        <w:t xml:space="preserve">, </w:t>
      </w:r>
      <w:r w:rsidRPr="00A73D57">
        <w:rPr>
          <w:rFonts w:cstheme="minorHAnsi"/>
          <w:sz w:val="24"/>
          <w:szCs w:val="24"/>
          <w:lang w:val="en-IE"/>
        </w:rPr>
        <w:t>the WG suggests that, taking into account present diversity in second cycle programmes, some second cycle programme should have more expected outcomes related to competences useful for continuing in the research field</w:t>
      </w:r>
      <w:r>
        <w:rPr>
          <w:rFonts w:cstheme="minorHAnsi"/>
          <w:sz w:val="24"/>
          <w:szCs w:val="24"/>
          <w:lang w:val="en-IE"/>
        </w:rPr>
        <w:t>.</w:t>
      </w:r>
      <w:r w:rsidRPr="00A73D57">
        <w:rPr>
          <w:rFonts w:cstheme="minorHAnsi"/>
          <w:sz w:val="24"/>
          <w:szCs w:val="24"/>
          <w:lang w:val="en-IE"/>
        </w:rPr>
        <w:t xml:space="preserve"> In any case, these this would be a help also for second cycle graduates who will not go in a </w:t>
      </w:r>
      <w:r>
        <w:rPr>
          <w:rFonts w:cstheme="minorHAnsi"/>
          <w:sz w:val="24"/>
          <w:szCs w:val="24"/>
          <w:lang w:val="en-IE"/>
        </w:rPr>
        <w:t>Doctoral</w:t>
      </w:r>
      <w:r w:rsidRPr="00A73D57">
        <w:rPr>
          <w:rFonts w:cstheme="minorHAnsi"/>
          <w:sz w:val="24"/>
          <w:szCs w:val="24"/>
          <w:lang w:val="en-IE"/>
        </w:rPr>
        <w:t xml:space="preserve"> program, but who nevertheless would profit very much from a qualified, although necessarily short, period of research</w:t>
      </w:r>
      <w:r>
        <w:rPr>
          <w:rFonts w:cstheme="minorHAnsi"/>
          <w:sz w:val="24"/>
          <w:szCs w:val="24"/>
          <w:lang w:val="en-IE"/>
        </w:rPr>
        <w:t>.</w:t>
      </w:r>
    </w:p>
    <w:p w14:paraId="21C74F23" w14:textId="420609C3" w:rsidR="007140B9" w:rsidRDefault="00401075" w:rsidP="00401075">
      <w:pPr>
        <w:spacing w:after="120" w:line="360" w:lineRule="auto"/>
        <w:jc w:val="both"/>
        <w:rPr>
          <w:rFonts w:cstheme="minorHAnsi"/>
          <w:sz w:val="24"/>
          <w:szCs w:val="24"/>
          <w:lang w:val="en-IE"/>
        </w:rPr>
      </w:pPr>
      <w:r w:rsidRPr="00401075">
        <w:rPr>
          <w:rFonts w:cstheme="minorHAnsi"/>
          <w:sz w:val="24"/>
          <w:szCs w:val="24"/>
          <w:lang w:val="en-IE"/>
        </w:rPr>
        <w:lastRenderedPageBreak/>
        <w:t xml:space="preserve">Last but not least, improving vertical mobility between </w:t>
      </w:r>
      <w:r w:rsidR="001B5AAD">
        <w:rPr>
          <w:rFonts w:cstheme="minorHAnsi"/>
          <w:sz w:val="24"/>
          <w:szCs w:val="24"/>
          <w:lang w:val="en-IE"/>
        </w:rPr>
        <w:t xml:space="preserve">the second and third cycle and </w:t>
      </w:r>
      <w:r w:rsidRPr="00401075">
        <w:rPr>
          <w:rFonts w:cstheme="minorHAnsi"/>
          <w:sz w:val="24"/>
          <w:szCs w:val="24"/>
          <w:lang w:val="en-IE"/>
        </w:rPr>
        <w:t xml:space="preserve">incentivizing young people to move from one university </w:t>
      </w:r>
      <w:r w:rsidR="001B5AAD">
        <w:rPr>
          <w:rFonts w:cstheme="minorHAnsi"/>
          <w:sz w:val="24"/>
          <w:szCs w:val="24"/>
          <w:lang w:val="en-IE"/>
        </w:rPr>
        <w:t xml:space="preserve">to another one inside the EHEA </w:t>
      </w:r>
      <w:r w:rsidRPr="00401075">
        <w:rPr>
          <w:rFonts w:cstheme="minorHAnsi"/>
          <w:sz w:val="24"/>
          <w:szCs w:val="24"/>
          <w:lang w:val="en-IE"/>
        </w:rPr>
        <w:t xml:space="preserve">bring the question of the level of qualification reached at the end of the </w:t>
      </w:r>
      <w:r w:rsidR="001B5AAD">
        <w:rPr>
          <w:rFonts w:cstheme="minorHAnsi"/>
          <w:sz w:val="24"/>
          <w:szCs w:val="24"/>
          <w:lang w:val="en-IE"/>
        </w:rPr>
        <w:t>second cycle</w:t>
      </w:r>
      <w:r w:rsidRPr="00401075">
        <w:rPr>
          <w:rFonts w:cstheme="minorHAnsi"/>
          <w:sz w:val="24"/>
          <w:szCs w:val="24"/>
          <w:lang w:val="en-IE"/>
        </w:rPr>
        <w:t xml:space="preserve">. In </w:t>
      </w:r>
      <w:r w:rsidR="001B5AAD">
        <w:rPr>
          <w:rFonts w:cstheme="minorHAnsi"/>
          <w:sz w:val="24"/>
          <w:szCs w:val="24"/>
          <w:lang w:val="en-IE"/>
        </w:rPr>
        <w:t>the age of globalization</w:t>
      </w:r>
      <w:r w:rsidRPr="00401075">
        <w:rPr>
          <w:rFonts w:cstheme="minorHAnsi"/>
          <w:sz w:val="24"/>
          <w:szCs w:val="24"/>
          <w:lang w:val="en-IE"/>
        </w:rPr>
        <w:t>, the doctoral candidates can arrive from everywhere and can have very different backgrounds. So, it seems extremely tim</w:t>
      </w:r>
      <w:r w:rsidR="00AC6003">
        <w:rPr>
          <w:rFonts w:cstheme="minorHAnsi"/>
          <w:sz w:val="24"/>
          <w:szCs w:val="24"/>
          <w:lang w:val="en-IE"/>
        </w:rPr>
        <w:t>ely</w:t>
      </w:r>
      <w:r w:rsidRPr="00401075">
        <w:rPr>
          <w:rFonts w:cstheme="minorHAnsi"/>
          <w:sz w:val="24"/>
          <w:szCs w:val="24"/>
          <w:lang w:val="en-IE"/>
        </w:rPr>
        <w:t xml:space="preserve"> to reconsider the statement of the Bucharest Communiqué about a better integration between teaching, learning and research. </w:t>
      </w:r>
      <w:r w:rsidRPr="005405EA">
        <w:rPr>
          <w:color w:val="000000" w:themeColor="text1"/>
          <w:sz w:val="24"/>
          <w:lang w:val="en-IE"/>
        </w:rPr>
        <w:t>This is particularly tim</w:t>
      </w:r>
      <w:r w:rsidR="00AC6003" w:rsidRPr="005405EA">
        <w:rPr>
          <w:color w:val="000000" w:themeColor="text1"/>
          <w:sz w:val="24"/>
          <w:lang w:val="en-IE"/>
        </w:rPr>
        <w:t>ely</w:t>
      </w:r>
      <w:r w:rsidRPr="005405EA">
        <w:rPr>
          <w:color w:val="000000" w:themeColor="text1"/>
          <w:sz w:val="24"/>
          <w:lang w:val="en-IE"/>
        </w:rPr>
        <w:t xml:space="preserve"> also on the light of the process – unfortunately too slow – of </w:t>
      </w:r>
      <w:r w:rsidR="005405EA">
        <w:rPr>
          <w:color w:val="000000" w:themeColor="text1"/>
          <w:sz w:val="24"/>
          <w:lang w:val="en-IE"/>
        </w:rPr>
        <w:t xml:space="preserve"> enhancing </w:t>
      </w:r>
      <w:r w:rsidR="001B2135" w:rsidRPr="00401075">
        <w:rPr>
          <w:rFonts w:cstheme="minorHAnsi"/>
          <w:sz w:val="24"/>
          <w:szCs w:val="24"/>
          <w:lang w:val="en-IE"/>
        </w:rPr>
        <w:t>the</w:t>
      </w:r>
      <w:r w:rsidRPr="00401075">
        <w:rPr>
          <w:rFonts w:cstheme="minorHAnsi"/>
          <w:sz w:val="24"/>
          <w:szCs w:val="24"/>
          <w:lang w:val="en-IE"/>
        </w:rPr>
        <w:t xml:space="preserve"> </w:t>
      </w:r>
      <w:r w:rsidR="00AC6003">
        <w:rPr>
          <w:rFonts w:cstheme="minorHAnsi"/>
          <w:sz w:val="24"/>
          <w:szCs w:val="24"/>
          <w:lang w:val="en-IE"/>
        </w:rPr>
        <w:t>links between the EHEA and</w:t>
      </w:r>
      <w:r w:rsidR="001B2135" w:rsidRPr="00401075">
        <w:rPr>
          <w:rFonts w:cstheme="minorHAnsi"/>
          <w:sz w:val="24"/>
          <w:szCs w:val="24"/>
          <w:lang w:val="en-IE"/>
        </w:rPr>
        <w:t xml:space="preserve"> ERA</w:t>
      </w:r>
      <w:r w:rsidRPr="00401075">
        <w:rPr>
          <w:rFonts w:cstheme="minorHAnsi"/>
          <w:sz w:val="24"/>
          <w:szCs w:val="24"/>
          <w:lang w:val="en-IE"/>
        </w:rPr>
        <w:t>.</w:t>
      </w:r>
    </w:p>
    <w:p w14:paraId="6D6B8943" w14:textId="3EF4E30B" w:rsidR="002372A2" w:rsidRPr="00113408" w:rsidRDefault="007140B9" w:rsidP="002372A2">
      <w:pPr>
        <w:spacing w:after="120" w:line="360" w:lineRule="auto"/>
        <w:jc w:val="both"/>
        <w:rPr>
          <w:sz w:val="24"/>
          <w:szCs w:val="24"/>
          <w:lang w:val="en-IE"/>
        </w:rPr>
      </w:pPr>
      <w:r w:rsidRPr="00113408">
        <w:rPr>
          <w:rFonts w:cstheme="minorHAnsi"/>
          <w:sz w:val="24"/>
          <w:szCs w:val="24"/>
          <w:lang w:val="en-IE"/>
        </w:rPr>
        <w:t xml:space="preserve">Concerning the connections between the second and the third cycle, the WG </w:t>
      </w:r>
      <w:r w:rsidR="00113408" w:rsidRPr="00113408">
        <w:rPr>
          <w:rFonts w:cstheme="minorHAnsi"/>
          <w:sz w:val="24"/>
          <w:szCs w:val="24"/>
          <w:lang w:val="en-IE"/>
        </w:rPr>
        <w:t>recommends</w:t>
      </w:r>
      <w:r w:rsidRPr="00113408">
        <w:rPr>
          <w:rFonts w:cstheme="minorHAnsi"/>
          <w:sz w:val="24"/>
          <w:szCs w:val="24"/>
          <w:lang w:val="en-IE"/>
        </w:rPr>
        <w:t xml:space="preserve"> that HEIs </w:t>
      </w:r>
      <w:r w:rsidR="00113408" w:rsidRPr="00113408">
        <w:rPr>
          <w:rFonts w:cstheme="minorHAnsi"/>
          <w:sz w:val="24"/>
          <w:szCs w:val="24"/>
          <w:lang w:val="en-IE"/>
        </w:rPr>
        <w:t>should</w:t>
      </w:r>
      <w:r w:rsidRPr="00113408">
        <w:rPr>
          <w:rFonts w:cstheme="minorHAnsi"/>
          <w:sz w:val="24"/>
          <w:szCs w:val="24"/>
          <w:lang w:val="en-IE"/>
        </w:rPr>
        <w:t xml:space="preserve"> continue to develop second cycle programmes based on outcomes related to research and </w:t>
      </w:r>
      <w:r w:rsidR="00113408" w:rsidRPr="00113408">
        <w:rPr>
          <w:rFonts w:cstheme="minorHAnsi"/>
          <w:sz w:val="24"/>
          <w:szCs w:val="24"/>
          <w:lang w:val="en-IE"/>
        </w:rPr>
        <w:t>should</w:t>
      </w:r>
      <w:r w:rsidRPr="00113408">
        <w:rPr>
          <w:rFonts w:cstheme="minorHAnsi"/>
          <w:sz w:val="24"/>
          <w:szCs w:val="24"/>
          <w:lang w:val="en-IE"/>
        </w:rPr>
        <w:t xml:space="preserve"> facilitate the transition of students who demonstrate attitudes towards research from the second to the third cycle.</w:t>
      </w:r>
    </w:p>
    <w:p w14:paraId="517DB099" w14:textId="77777777" w:rsidR="00FD07D3" w:rsidRPr="00D638B2" w:rsidRDefault="005D447D" w:rsidP="00D0724C">
      <w:pPr>
        <w:pStyle w:val="Heading2"/>
        <w:rPr>
          <w:lang w:val="en-IE"/>
        </w:rPr>
      </w:pPr>
      <w:bookmarkStart w:id="17" w:name="_Toc387396550"/>
      <w:r w:rsidRPr="00D638B2">
        <w:rPr>
          <w:lang w:val="en-IE"/>
        </w:rPr>
        <w:t>Transparency instruments for the third cycle</w:t>
      </w:r>
      <w:bookmarkEnd w:id="17"/>
    </w:p>
    <w:p w14:paraId="5DECAEBA" w14:textId="77777777" w:rsidR="00D638B2" w:rsidRPr="00D638B2" w:rsidRDefault="00D638B2" w:rsidP="00D638B2">
      <w:pPr>
        <w:spacing w:after="120" w:line="360" w:lineRule="auto"/>
        <w:jc w:val="both"/>
        <w:rPr>
          <w:rFonts w:cstheme="minorHAnsi"/>
          <w:sz w:val="24"/>
          <w:szCs w:val="24"/>
          <w:lang w:val="en-US"/>
        </w:rPr>
      </w:pPr>
      <w:r w:rsidRPr="00D638B2">
        <w:rPr>
          <w:rFonts w:cstheme="minorHAnsi"/>
          <w:sz w:val="24"/>
          <w:szCs w:val="24"/>
          <w:lang w:val="en-IE"/>
        </w:rPr>
        <w:t xml:space="preserve">In order for third cycle to become comparable across the EHEA, while preserving its diversity across the member states, the use of adequate </w:t>
      </w:r>
      <w:r w:rsidR="0046584B" w:rsidRPr="00D638B2">
        <w:rPr>
          <w:rFonts w:cstheme="minorHAnsi"/>
          <w:sz w:val="24"/>
          <w:szCs w:val="24"/>
          <w:lang w:val="en-IE"/>
        </w:rPr>
        <w:t>transparency</w:t>
      </w:r>
      <w:r w:rsidRPr="00D638B2">
        <w:rPr>
          <w:rFonts w:cstheme="minorHAnsi"/>
          <w:sz w:val="24"/>
          <w:szCs w:val="24"/>
          <w:lang w:val="en-IE"/>
        </w:rPr>
        <w:t xml:space="preserve"> tools was deemed essential by the working group. There is no consensus on using the same transparency tools as for </w:t>
      </w:r>
      <w:r w:rsidR="00F455BB">
        <w:rPr>
          <w:rFonts w:cstheme="minorHAnsi"/>
          <w:sz w:val="24"/>
          <w:szCs w:val="24"/>
          <w:lang w:val="en-IE"/>
        </w:rPr>
        <w:t>first</w:t>
      </w:r>
      <w:r w:rsidRPr="00D638B2">
        <w:rPr>
          <w:rFonts w:cstheme="minorHAnsi"/>
          <w:sz w:val="24"/>
          <w:szCs w:val="24"/>
          <w:lang w:val="en-IE"/>
        </w:rPr>
        <w:t xml:space="preserve"> and </w:t>
      </w:r>
      <w:r w:rsidR="00F455BB">
        <w:rPr>
          <w:rFonts w:cstheme="minorHAnsi"/>
          <w:sz w:val="24"/>
          <w:szCs w:val="24"/>
          <w:lang w:val="en-IE"/>
        </w:rPr>
        <w:t>second</w:t>
      </w:r>
      <w:r w:rsidRPr="00D638B2">
        <w:rPr>
          <w:rFonts w:cstheme="minorHAnsi"/>
          <w:sz w:val="24"/>
          <w:szCs w:val="24"/>
          <w:lang w:val="en-IE"/>
        </w:rPr>
        <w:t xml:space="preserve"> cycles, however the existing tools (such as the Diploma Supplement and ECTS) could, under certain conditions and where deemed adequate, become </w:t>
      </w:r>
      <w:r w:rsidRPr="00D638B2">
        <w:rPr>
          <w:rFonts w:cstheme="minorHAnsi"/>
          <w:sz w:val="24"/>
          <w:szCs w:val="24"/>
          <w:lang w:val="en-US"/>
        </w:rPr>
        <w:t xml:space="preserve">‘translators’ of the EHEA doctoral </w:t>
      </w:r>
      <w:proofErr w:type="spellStart"/>
      <w:r w:rsidRPr="00D638B2">
        <w:rPr>
          <w:rFonts w:cstheme="minorHAnsi"/>
          <w:sz w:val="24"/>
          <w:szCs w:val="24"/>
          <w:lang w:val="en-US"/>
        </w:rPr>
        <w:t>programmes</w:t>
      </w:r>
      <w:proofErr w:type="spellEnd"/>
      <w:r w:rsidRPr="00D638B2">
        <w:rPr>
          <w:rFonts w:cstheme="minorHAnsi"/>
          <w:sz w:val="24"/>
          <w:szCs w:val="24"/>
          <w:lang w:val="en-US"/>
        </w:rPr>
        <w:t xml:space="preserve">, in close connection with other tools such as </w:t>
      </w:r>
      <w:r w:rsidR="0046584B" w:rsidRPr="00D638B2">
        <w:rPr>
          <w:rFonts w:cstheme="minorHAnsi"/>
          <w:sz w:val="24"/>
          <w:szCs w:val="24"/>
          <w:lang w:val="en-US"/>
        </w:rPr>
        <w:t>qualifications</w:t>
      </w:r>
      <w:r w:rsidRPr="00D638B2">
        <w:rPr>
          <w:rFonts w:cstheme="minorHAnsi"/>
          <w:sz w:val="24"/>
          <w:szCs w:val="24"/>
          <w:lang w:val="en-US"/>
        </w:rPr>
        <w:t xml:space="preserve"> frameworks and quality assurance arrangements. The present chapter introduces the </w:t>
      </w:r>
      <w:proofErr w:type="gramStart"/>
      <w:r w:rsidRPr="00D638B2">
        <w:rPr>
          <w:rFonts w:cstheme="minorHAnsi"/>
          <w:sz w:val="24"/>
          <w:szCs w:val="24"/>
          <w:lang w:val="en-US"/>
        </w:rPr>
        <w:t>status-quo</w:t>
      </w:r>
      <w:proofErr w:type="gramEnd"/>
      <w:r w:rsidRPr="00D638B2">
        <w:rPr>
          <w:rFonts w:cstheme="minorHAnsi"/>
          <w:sz w:val="24"/>
          <w:szCs w:val="24"/>
          <w:lang w:val="en-US"/>
        </w:rPr>
        <w:t xml:space="preserve"> on the use of such transparency tools and makes recommendations on how to make existing EHEA tools more suited for the special character of the third cycle.</w:t>
      </w:r>
    </w:p>
    <w:p w14:paraId="5BF80AE8" w14:textId="77777777" w:rsidR="00D638B2" w:rsidRPr="00D638B2" w:rsidRDefault="00D638B2" w:rsidP="0046584B">
      <w:pPr>
        <w:pStyle w:val="Heading3"/>
        <w:rPr>
          <w:lang w:val="en-IE"/>
        </w:rPr>
      </w:pPr>
      <w:bookmarkStart w:id="18" w:name="_The_use_of"/>
      <w:bookmarkStart w:id="19" w:name="_Toc387396551"/>
      <w:bookmarkEnd w:id="18"/>
      <w:r w:rsidRPr="00D638B2">
        <w:rPr>
          <w:lang w:val="en-IE"/>
        </w:rPr>
        <w:t>The use of Diploma Supplement.</w:t>
      </w:r>
      <w:bookmarkEnd w:id="19"/>
      <w:r w:rsidRPr="00D638B2">
        <w:rPr>
          <w:lang w:val="en-IE"/>
        </w:rPr>
        <w:t xml:space="preserve"> </w:t>
      </w:r>
    </w:p>
    <w:p w14:paraId="55C7515A" w14:textId="77777777" w:rsidR="00580D0F" w:rsidRDefault="00580D0F" w:rsidP="00D638B2">
      <w:pPr>
        <w:spacing w:after="120" w:line="360" w:lineRule="auto"/>
        <w:jc w:val="both"/>
        <w:rPr>
          <w:rFonts w:cstheme="minorHAnsi"/>
          <w:sz w:val="24"/>
          <w:szCs w:val="24"/>
          <w:lang w:val="ro-RO"/>
        </w:rPr>
      </w:pPr>
      <w:r>
        <w:rPr>
          <w:rFonts w:cstheme="minorHAnsi"/>
          <w:sz w:val="24"/>
          <w:szCs w:val="24"/>
          <w:lang w:val="ro-RO"/>
        </w:rPr>
        <w:t xml:space="preserve">Already since 2003, EHEA Ministers committed to provide the Diploma Supplement, automatically and free of charge, to all graduates. Following the general committment, in many countries the obligation has de facto been extended to Doctoral graduates as well, with the </w:t>
      </w:r>
      <w:r>
        <w:rPr>
          <w:rFonts w:cstheme="minorHAnsi"/>
          <w:sz w:val="24"/>
          <w:szCs w:val="24"/>
          <w:lang w:val="en-IE"/>
        </w:rPr>
        <w:t>aim</w:t>
      </w:r>
      <w:r w:rsidRPr="00780EE4">
        <w:rPr>
          <w:rFonts w:cstheme="minorHAnsi"/>
          <w:sz w:val="24"/>
          <w:szCs w:val="24"/>
          <w:lang w:val="en-IE"/>
        </w:rPr>
        <w:t xml:space="preserve"> </w:t>
      </w:r>
      <w:r>
        <w:rPr>
          <w:rFonts w:cstheme="minorHAnsi"/>
          <w:sz w:val="24"/>
          <w:szCs w:val="24"/>
          <w:lang w:val="en-IE"/>
        </w:rPr>
        <w:t>of making Doctoral degree more understandable for</w:t>
      </w:r>
      <w:r w:rsidRPr="00780EE4">
        <w:rPr>
          <w:rFonts w:cstheme="minorHAnsi"/>
          <w:sz w:val="24"/>
          <w:szCs w:val="24"/>
          <w:lang w:val="en-IE"/>
        </w:rPr>
        <w:t xml:space="preserve"> employers without focusing intensively on academic standards or </w:t>
      </w:r>
      <w:r>
        <w:rPr>
          <w:rFonts w:cstheme="minorHAnsi"/>
          <w:sz w:val="24"/>
          <w:szCs w:val="24"/>
          <w:lang w:val="en-IE"/>
        </w:rPr>
        <w:t xml:space="preserve">on  </w:t>
      </w:r>
      <w:r w:rsidRPr="00780EE4">
        <w:rPr>
          <w:rFonts w:cstheme="minorHAnsi"/>
          <w:sz w:val="24"/>
          <w:szCs w:val="24"/>
          <w:lang w:val="en-IE"/>
        </w:rPr>
        <w:t>the progressi</w:t>
      </w:r>
      <w:r>
        <w:rPr>
          <w:rFonts w:cstheme="minorHAnsi"/>
          <w:sz w:val="24"/>
          <w:szCs w:val="24"/>
          <w:lang w:val="en-IE"/>
        </w:rPr>
        <w:t>on to post-doctoral programmes</w:t>
      </w:r>
      <w:r>
        <w:rPr>
          <w:rFonts w:cstheme="minorHAnsi"/>
          <w:sz w:val="24"/>
          <w:szCs w:val="24"/>
          <w:lang w:val="ro-RO"/>
        </w:rPr>
        <w:t xml:space="preserve">. </w:t>
      </w:r>
    </w:p>
    <w:p w14:paraId="5A88D930" w14:textId="77777777" w:rsidR="00D638B2" w:rsidRPr="00D638B2" w:rsidRDefault="00D638B2" w:rsidP="00D638B2">
      <w:pPr>
        <w:spacing w:after="120" w:line="360" w:lineRule="auto"/>
        <w:jc w:val="both"/>
        <w:rPr>
          <w:rFonts w:cstheme="minorHAnsi"/>
          <w:sz w:val="24"/>
          <w:szCs w:val="24"/>
          <w:lang w:val="ro-RO"/>
        </w:rPr>
      </w:pPr>
      <w:r w:rsidRPr="00D638B2">
        <w:rPr>
          <w:rFonts w:cstheme="minorHAnsi"/>
          <w:sz w:val="24"/>
          <w:szCs w:val="24"/>
          <w:lang w:val="ro-RO"/>
        </w:rPr>
        <w:lastRenderedPageBreak/>
        <w:t>A first partial mapping of the EHEA countries/ HEIs issuing D</w:t>
      </w:r>
      <w:r w:rsidR="0046584B">
        <w:rPr>
          <w:rFonts w:cstheme="minorHAnsi"/>
          <w:sz w:val="24"/>
          <w:szCs w:val="24"/>
          <w:lang w:val="ro-RO"/>
        </w:rPr>
        <w:t xml:space="preserve">iploma </w:t>
      </w:r>
      <w:r w:rsidRPr="00D638B2">
        <w:rPr>
          <w:rFonts w:cstheme="minorHAnsi"/>
          <w:sz w:val="24"/>
          <w:szCs w:val="24"/>
          <w:lang w:val="ro-RO"/>
        </w:rPr>
        <w:t>S</w:t>
      </w:r>
      <w:r w:rsidR="0046584B">
        <w:rPr>
          <w:rFonts w:cstheme="minorHAnsi"/>
          <w:sz w:val="24"/>
          <w:szCs w:val="24"/>
          <w:lang w:val="ro-RO"/>
        </w:rPr>
        <w:t>upplement</w:t>
      </w:r>
      <w:r w:rsidRPr="00D638B2">
        <w:rPr>
          <w:rFonts w:cstheme="minorHAnsi"/>
          <w:sz w:val="24"/>
          <w:szCs w:val="24"/>
          <w:lang w:val="ro-RO"/>
        </w:rPr>
        <w:t xml:space="preserve"> for the third cycle, as well as on the templates used, was acomplished through the responses to the third cycle questionnaire provided by BFUG members, the responses from D</w:t>
      </w:r>
      <w:r w:rsidR="00780EE4">
        <w:rPr>
          <w:rFonts w:cstheme="minorHAnsi"/>
          <w:sz w:val="24"/>
          <w:szCs w:val="24"/>
          <w:lang w:val="ro-RO"/>
        </w:rPr>
        <w:t xml:space="preserve">iploma </w:t>
      </w:r>
      <w:r w:rsidRPr="00D638B2">
        <w:rPr>
          <w:rFonts w:cstheme="minorHAnsi"/>
          <w:sz w:val="24"/>
          <w:szCs w:val="24"/>
          <w:lang w:val="ro-RO"/>
        </w:rPr>
        <w:t>S</w:t>
      </w:r>
      <w:r w:rsidR="00780EE4">
        <w:rPr>
          <w:rFonts w:cstheme="minorHAnsi"/>
          <w:sz w:val="24"/>
          <w:szCs w:val="24"/>
          <w:lang w:val="ro-RO"/>
        </w:rPr>
        <w:t>upplement</w:t>
      </w:r>
      <w:r w:rsidRPr="00D638B2">
        <w:rPr>
          <w:rFonts w:cstheme="minorHAnsi"/>
          <w:sz w:val="24"/>
          <w:szCs w:val="24"/>
          <w:lang w:val="ro-RO"/>
        </w:rPr>
        <w:t xml:space="preserve"> experts provided by the European Commission and information from the ENIC-NARIC offices. </w:t>
      </w:r>
    </w:p>
    <w:p w14:paraId="4F00EB11" w14:textId="4C5188D5" w:rsidR="00D638B2" w:rsidRPr="00D638B2" w:rsidRDefault="00D638B2" w:rsidP="00D638B2">
      <w:pPr>
        <w:spacing w:after="120" w:line="360" w:lineRule="auto"/>
        <w:jc w:val="both"/>
        <w:rPr>
          <w:rFonts w:cstheme="minorHAnsi"/>
          <w:sz w:val="24"/>
          <w:szCs w:val="24"/>
          <w:lang w:val="ro-RO"/>
        </w:rPr>
      </w:pPr>
      <w:r w:rsidRPr="00D638B2">
        <w:rPr>
          <w:rFonts w:cstheme="minorHAnsi"/>
          <w:sz w:val="24"/>
          <w:szCs w:val="24"/>
          <w:lang w:val="ro-RO"/>
        </w:rPr>
        <w:t xml:space="preserve">The research mainly shows that the situation is very diverse in EHEA countries. The exercise gathered 35 </w:t>
      </w:r>
      <w:r w:rsidR="00C73A45">
        <w:rPr>
          <w:rFonts w:cstheme="minorHAnsi"/>
          <w:sz w:val="24"/>
          <w:szCs w:val="24"/>
          <w:lang w:val="ro-RO"/>
        </w:rPr>
        <w:t xml:space="preserve">country </w:t>
      </w:r>
      <w:r w:rsidRPr="00D638B2">
        <w:rPr>
          <w:rFonts w:cstheme="minorHAnsi"/>
          <w:sz w:val="24"/>
          <w:szCs w:val="24"/>
          <w:lang w:val="ro-RO"/>
        </w:rPr>
        <w:t xml:space="preserve">responses, 16 </w:t>
      </w:r>
      <w:r w:rsidR="00C73A45">
        <w:rPr>
          <w:rFonts w:cstheme="minorHAnsi"/>
          <w:sz w:val="24"/>
          <w:szCs w:val="24"/>
          <w:lang w:val="ro-RO"/>
        </w:rPr>
        <w:t>countries</w:t>
      </w:r>
      <w:r w:rsidR="00C73A45" w:rsidRPr="00D638B2">
        <w:rPr>
          <w:rFonts w:cstheme="minorHAnsi"/>
          <w:sz w:val="24"/>
          <w:szCs w:val="24"/>
          <w:lang w:val="ro-RO"/>
        </w:rPr>
        <w:t xml:space="preserve"> </w:t>
      </w:r>
      <w:r w:rsidRPr="00D638B2">
        <w:rPr>
          <w:rFonts w:cstheme="minorHAnsi"/>
          <w:sz w:val="24"/>
          <w:szCs w:val="24"/>
          <w:lang w:val="ro-RO"/>
        </w:rPr>
        <w:t xml:space="preserve">awarding Diploma Supplements to graduates completing their doctoral studies, 13 </w:t>
      </w:r>
      <w:r w:rsidR="00C73A45">
        <w:rPr>
          <w:rFonts w:cstheme="minorHAnsi"/>
          <w:sz w:val="24"/>
          <w:szCs w:val="24"/>
          <w:lang w:val="ro-RO"/>
        </w:rPr>
        <w:t>countries</w:t>
      </w:r>
      <w:r w:rsidRPr="00D638B2">
        <w:rPr>
          <w:rFonts w:cstheme="minorHAnsi"/>
          <w:sz w:val="24"/>
          <w:szCs w:val="24"/>
          <w:lang w:val="ro-RO"/>
        </w:rPr>
        <w:t xml:space="preserve"> not awarding the DS and 6 </w:t>
      </w:r>
      <w:r w:rsidR="00C73A45">
        <w:rPr>
          <w:rFonts w:cstheme="minorHAnsi"/>
          <w:sz w:val="24"/>
          <w:szCs w:val="24"/>
          <w:lang w:val="ro-RO"/>
        </w:rPr>
        <w:t>countries</w:t>
      </w:r>
      <w:r w:rsidR="00C73A45" w:rsidRPr="00D638B2">
        <w:rPr>
          <w:rFonts w:cstheme="minorHAnsi"/>
          <w:sz w:val="24"/>
          <w:szCs w:val="24"/>
          <w:lang w:val="ro-RO"/>
        </w:rPr>
        <w:t xml:space="preserve"> </w:t>
      </w:r>
      <w:r w:rsidRPr="00D638B2">
        <w:rPr>
          <w:rFonts w:cstheme="minorHAnsi"/>
          <w:sz w:val="24"/>
          <w:szCs w:val="24"/>
          <w:lang w:val="ro-RO"/>
        </w:rPr>
        <w:t>partially awarding the DS in some higher education institutions or at reque</w:t>
      </w:r>
      <w:r w:rsidR="00780EE4">
        <w:rPr>
          <w:rFonts w:cstheme="minorHAnsi"/>
          <w:sz w:val="24"/>
          <w:szCs w:val="24"/>
          <w:lang w:val="ro-RO"/>
        </w:rPr>
        <w:t>st</w:t>
      </w:r>
      <w:r w:rsidR="00780EE4">
        <w:rPr>
          <w:rStyle w:val="FootnoteReference"/>
          <w:rFonts w:cstheme="minorHAnsi"/>
          <w:sz w:val="24"/>
          <w:szCs w:val="24"/>
          <w:lang w:val="ro-RO"/>
        </w:rPr>
        <w:footnoteReference w:id="17"/>
      </w:r>
      <w:r w:rsidR="00780EE4">
        <w:rPr>
          <w:rFonts w:cstheme="minorHAnsi"/>
          <w:sz w:val="24"/>
          <w:szCs w:val="24"/>
          <w:lang w:val="ro-RO"/>
        </w:rPr>
        <w:t>.</w:t>
      </w:r>
    </w:p>
    <w:p w14:paraId="7146C2D7" w14:textId="77777777" w:rsidR="00D638B2" w:rsidRPr="00D638B2" w:rsidRDefault="00D638B2" w:rsidP="00D638B2">
      <w:pPr>
        <w:spacing w:after="120" w:line="360" w:lineRule="auto"/>
        <w:jc w:val="both"/>
        <w:rPr>
          <w:rFonts w:cstheme="minorHAnsi"/>
          <w:sz w:val="24"/>
          <w:szCs w:val="24"/>
          <w:lang w:val="ro-RO"/>
        </w:rPr>
      </w:pPr>
      <w:r w:rsidRPr="00D638B2">
        <w:rPr>
          <w:rFonts w:cstheme="minorHAnsi"/>
          <w:sz w:val="24"/>
          <w:szCs w:val="24"/>
          <w:lang w:val="en-GB"/>
        </w:rPr>
        <w:t xml:space="preserve">The analysis undertaken by the working group on third cycle has revealed some good-practice examples: countries in which the DS is available in a bilingual form, free of charge; countries in which the DS lists </w:t>
      </w:r>
      <w:r w:rsidRPr="00D638B2">
        <w:rPr>
          <w:rFonts w:cstheme="minorHAnsi"/>
          <w:sz w:val="24"/>
          <w:szCs w:val="24"/>
          <w:lang w:val="ro-RO"/>
        </w:rPr>
        <w:t xml:space="preserve">all the information regarding the specific curriculum of doctoral graduates, specific learning activities, thesis title and any other learning activity in the context of the doctoral program; countries in which </w:t>
      </w:r>
      <w:r w:rsidR="008F5745">
        <w:rPr>
          <w:rFonts w:cstheme="minorHAnsi"/>
          <w:sz w:val="24"/>
          <w:szCs w:val="24"/>
          <w:lang w:val="ro-RO"/>
        </w:rPr>
        <w:t>the</w:t>
      </w:r>
      <w:r w:rsidRPr="00D638B2">
        <w:rPr>
          <w:rFonts w:cstheme="minorHAnsi"/>
          <w:sz w:val="24"/>
          <w:szCs w:val="24"/>
          <w:lang w:val="ro-RO"/>
        </w:rPr>
        <w:t xml:space="preserve"> DS lists which teaching obligations the student has had, international cooperation activities that the student has been involved in and what research projects the student has been a part of.</w:t>
      </w:r>
    </w:p>
    <w:p w14:paraId="42AD9FE0" w14:textId="77777777" w:rsidR="00580D0F" w:rsidRDefault="00580D0F" w:rsidP="00580D0F">
      <w:pPr>
        <w:spacing w:after="120" w:line="360" w:lineRule="auto"/>
        <w:jc w:val="both"/>
        <w:rPr>
          <w:rFonts w:cstheme="minorHAnsi"/>
          <w:sz w:val="24"/>
          <w:szCs w:val="24"/>
          <w:lang w:val="en-IE"/>
        </w:rPr>
      </w:pPr>
      <w:r>
        <w:rPr>
          <w:rFonts w:cstheme="minorHAnsi"/>
          <w:sz w:val="24"/>
          <w:szCs w:val="24"/>
          <w:lang w:val="en-IE"/>
        </w:rPr>
        <w:t xml:space="preserve">Taking into account the Ministerial commitment from 2003, </w:t>
      </w:r>
      <w:r w:rsidRPr="00D638B2">
        <w:rPr>
          <w:rFonts w:cstheme="minorHAnsi"/>
          <w:sz w:val="24"/>
          <w:szCs w:val="24"/>
          <w:lang w:val="en-IE"/>
        </w:rPr>
        <w:t xml:space="preserve">the good practices </w:t>
      </w:r>
      <w:r>
        <w:rPr>
          <w:rFonts w:cstheme="minorHAnsi"/>
          <w:sz w:val="24"/>
          <w:szCs w:val="24"/>
          <w:lang w:val="en-IE"/>
        </w:rPr>
        <w:t xml:space="preserve">reported </w:t>
      </w:r>
      <w:r w:rsidRPr="00D638B2">
        <w:rPr>
          <w:rFonts w:cstheme="minorHAnsi"/>
          <w:sz w:val="24"/>
          <w:szCs w:val="24"/>
          <w:lang w:val="en-IE"/>
        </w:rPr>
        <w:t xml:space="preserve">and the discussions of the working group members, </w:t>
      </w:r>
      <w:r>
        <w:rPr>
          <w:rFonts w:cstheme="minorHAnsi"/>
          <w:sz w:val="24"/>
          <w:szCs w:val="24"/>
          <w:lang w:val="en-IE"/>
        </w:rPr>
        <w:t>the group recommends</w:t>
      </w:r>
      <w:r w:rsidRPr="00D638B2">
        <w:rPr>
          <w:rFonts w:cstheme="minorHAnsi"/>
          <w:sz w:val="24"/>
          <w:szCs w:val="24"/>
          <w:lang w:val="en-IE"/>
        </w:rPr>
        <w:t xml:space="preserve"> that</w:t>
      </w:r>
      <w:r>
        <w:rPr>
          <w:rFonts w:cstheme="minorHAnsi"/>
          <w:sz w:val="24"/>
          <w:szCs w:val="24"/>
          <w:lang w:val="en-IE"/>
        </w:rPr>
        <w:t>:</w:t>
      </w:r>
    </w:p>
    <w:p w14:paraId="19DB3243" w14:textId="77777777" w:rsidR="00580D0F" w:rsidRDefault="00580D0F" w:rsidP="00580D0F">
      <w:pPr>
        <w:pStyle w:val="ListParagraph"/>
        <w:numPr>
          <w:ilvl w:val="0"/>
          <w:numId w:val="1"/>
        </w:numPr>
        <w:spacing w:after="120" w:line="360" w:lineRule="auto"/>
        <w:jc w:val="both"/>
        <w:rPr>
          <w:rFonts w:cstheme="minorHAnsi"/>
          <w:sz w:val="24"/>
          <w:szCs w:val="24"/>
          <w:lang w:val="en-IE"/>
        </w:rPr>
      </w:pPr>
      <w:r>
        <w:rPr>
          <w:rFonts w:cstheme="minorHAnsi"/>
          <w:sz w:val="24"/>
          <w:szCs w:val="24"/>
          <w:lang w:val="en-IE"/>
        </w:rPr>
        <w:t>the</w:t>
      </w:r>
      <w:r w:rsidRPr="00780EE4">
        <w:rPr>
          <w:rFonts w:cstheme="minorHAnsi"/>
          <w:sz w:val="24"/>
          <w:szCs w:val="24"/>
          <w:lang w:val="en-IE"/>
        </w:rPr>
        <w:t xml:space="preserve"> Diploma Supplement</w:t>
      </w:r>
      <w:r>
        <w:rPr>
          <w:rFonts w:cstheme="minorHAnsi"/>
          <w:sz w:val="24"/>
          <w:szCs w:val="24"/>
          <w:lang w:val="en-IE"/>
        </w:rPr>
        <w:t>, in the European</w:t>
      </w:r>
      <w:r w:rsidRPr="00780EE4">
        <w:rPr>
          <w:rFonts w:cstheme="minorHAnsi"/>
          <w:sz w:val="24"/>
          <w:szCs w:val="24"/>
          <w:lang w:val="en-IE"/>
        </w:rPr>
        <w:t xml:space="preserve"> format </w:t>
      </w:r>
      <w:r>
        <w:rPr>
          <w:rFonts w:cstheme="minorHAnsi"/>
          <w:sz w:val="24"/>
          <w:szCs w:val="24"/>
          <w:lang w:val="en-IE"/>
        </w:rPr>
        <w:t xml:space="preserve">developed according to the European Commission, the Council of Europe and UNESCO guidelines, </w:t>
      </w:r>
      <w:r w:rsidRPr="00780EE4">
        <w:rPr>
          <w:rFonts w:cstheme="minorHAnsi"/>
          <w:sz w:val="24"/>
          <w:szCs w:val="24"/>
          <w:lang w:val="en-IE"/>
        </w:rPr>
        <w:t>should be available in a bilingual form</w:t>
      </w:r>
      <w:r>
        <w:rPr>
          <w:rFonts w:cstheme="minorHAnsi"/>
          <w:sz w:val="24"/>
          <w:szCs w:val="24"/>
          <w:lang w:val="en-IE"/>
        </w:rPr>
        <w:t>, automatically and</w:t>
      </w:r>
      <w:r w:rsidRPr="00780EE4">
        <w:rPr>
          <w:rFonts w:cstheme="minorHAnsi"/>
          <w:sz w:val="24"/>
          <w:szCs w:val="24"/>
          <w:lang w:val="en-IE"/>
        </w:rPr>
        <w:t xml:space="preserve"> free of charge for</w:t>
      </w:r>
      <w:r>
        <w:rPr>
          <w:rFonts w:cstheme="minorHAnsi"/>
          <w:sz w:val="24"/>
          <w:szCs w:val="24"/>
          <w:lang w:val="en-IE"/>
        </w:rPr>
        <w:t xml:space="preserve"> all</w:t>
      </w:r>
      <w:r w:rsidRPr="00780EE4">
        <w:rPr>
          <w:rFonts w:cstheme="minorHAnsi"/>
          <w:sz w:val="24"/>
          <w:szCs w:val="24"/>
          <w:lang w:val="en-IE"/>
        </w:rPr>
        <w:t xml:space="preserve"> </w:t>
      </w:r>
      <w:r>
        <w:rPr>
          <w:rFonts w:cstheme="minorHAnsi"/>
          <w:sz w:val="24"/>
          <w:szCs w:val="24"/>
          <w:lang w:val="en-IE"/>
        </w:rPr>
        <w:t>Doctoral</w:t>
      </w:r>
      <w:r w:rsidRPr="00780EE4">
        <w:rPr>
          <w:rFonts w:cstheme="minorHAnsi"/>
          <w:sz w:val="24"/>
          <w:szCs w:val="24"/>
          <w:lang w:val="en-IE"/>
        </w:rPr>
        <w:t xml:space="preserve"> </w:t>
      </w:r>
      <w:r w:rsidRPr="00780EE4">
        <w:rPr>
          <w:rFonts w:cstheme="minorHAnsi"/>
          <w:sz w:val="24"/>
          <w:szCs w:val="24"/>
          <w:lang w:val="en-IE"/>
        </w:rPr>
        <w:lastRenderedPageBreak/>
        <w:t>graduates</w:t>
      </w:r>
      <w:r>
        <w:rPr>
          <w:rFonts w:cstheme="minorHAnsi"/>
          <w:sz w:val="24"/>
          <w:szCs w:val="24"/>
          <w:lang w:val="en-IE"/>
        </w:rPr>
        <w:t xml:space="preserve"> and encourages Ministers should explicitly extend their commitment to Doctoral graduates;</w:t>
      </w:r>
    </w:p>
    <w:p w14:paraId="0923FEAC" w14:textId="6D1A84B2" w:rsidR="00580D0F" w:rsidRPr="00463F10" w:rsidRDefault="00580D0F" w:rsidP="00580D0F">
      <w:pPr>
        <w:pStyle w:val="ListParagraph"/>
        <w:numPr>
          <w:ilvl w:val="0"/>
          <w:numId w:val="1"/>
        </w:numPr>
        <w:spacing w:after="120" w:line="360" w:lineRule="auto"/>
        <w:jc w:val="both"/>
        <w:rPr>
          <w:rFonts w:cstheme="minorHAnsi"/>
          <w:sz w:val="24"/>
          <w:szCs w:val="24"/>
          <w:lang w:val="en-IE"/>
        </w:rPr>
      </w:pPr>
      <w:r>
        <w:rPr>
          <w:rFonts w:cstheme="minorHAnsi"/>
          <w:sz w:val="24"/>
          <w:szCs w:val="24"/>
          <w:lang w:val="en-IE"/>
        </w:rPr>
        <w:t xml:space="preserve">as foreseen in the guidelines, </w:t>
      </w:r>
      <w:r w:rsidRPr="00780EE4">
        <w:rPr>
          <w:rFonts w:cstheme="minorHAnsi"/>
          <w:sz w:val="24"/>
          <w:szCs w:val="24"/>
          <w:lang w:val="en-IE"/>
        </w:rPr>
        <w:t xml:space="preserve">the </w:t>
      </w:r>
      <w:r w:rsidRPr="00113408">
        <w:rPr>
          <w:rFonts w:cstheme="minorHAnsi"/>
          <w:sz w:val="24"/>
          <w:szCs w:val="24"/>
          <w:lang w:val="en-IE"/>
        </w:rPr>
        <w:t xml:space="preserve">DS template should encapsulate the </w:t>
      </w:r>
      <w:r w:rsidRPr="00113408">
        <w:rPr>
          <w:rFonts w:cstheme="minorHAnsi"/>
          <w:sz w:val="24"/>
          <w:szCs w:val="24"/>
          <w:lang w:val="ro-RO"/>
        </w:rPr>
        <w:t xml:space="preserve">doctoral </w:t>
      </w:r>
      <w:r w:rsidR="009E4A91">
        <w:rPr>
          <w:rFonts w:cstheme="minorHAnsi"/>
          <w:sz w:val="24"/>
          <w:szCs w:val="24"/>
          <w:lang w:val="ro-RO"/>
        </w:rPr>
        <w:t>programme description</w:t>
      </w:r>
      <w:r w:rsidRPr="00113408">
        <w:rPr>
          <w:rFonts w:cstheme="minorHAnsi"/>
          <w:sz w:val="24"/>
          <w:szCs w:val="24"/>
          <w:lang w:val="ro-RO"/>
        </w:rPr>
        <w:t>, specific learning activities, thesis title</w:t>
      </w:r>
      <w:r w:rsidR="009E4A91">
        <w:rPr>
          <w:rFonts w:cstheme="minorHAnsi"/>
          <w:sz w:val="24"/>
          <w:szCs w:val="24"/>
          <w:lang w:val="ro-RO"/>
        </w:rPr>
        <w:t xml:space="preserve"> and assessment</w:t>
      </w:r>
      <w:r w:rsidRPr="00113408">
        <w:rPr>
          <w:rFonts w:cstheme="minorHAnsi"/>
          <w:sz w:val="24"/>
          <w:szCs w:val="24"/>
          <w:lang w:val="ro-RO"/>
        </w:rPr>
        <w:t>, as well as mobility experiences, transferable skills, internatonal cooperation activities that the student has been involved in and research projects the student has been a part of</w:t>
      </w:r>
      <w:r w:rsidRPr="00580D0F">
        <w:rPr>
          <w:rFonts w:cstheme="minorHAnsi"/>
          <w:sz w:val="24"/>
          <w:szCs w:val="24"/>
          <w:lang w:val="ro-RO"/>
        </w:rPr>
        <w:t>;</w:t>
      </w:r>
    </w:p>
    <w:p w14:paraId="44EDC727" w14:textId="77777777" w:rsidR="00580D0F" w:rsidRPr="009E4A91" w:rsidRDefault="00580D0F" w:rsidP="009E4A91">
      <w:pPr>
        <w:pStyle w:val="ListParagraph"/>
        <w:numPr>
          <w:ilvl w:val="0"/>
          <w:numId w:val="1"/>
        </w:numPr>
        <w:spacing w:after="120" w:line="360" w:lineRule="auto"/>
        <w:jc w:val="both"/>
        <w:rPr>
          <w:sz w:val="24"/>
          <w:lang w:val="en-IE"/>
        </w:rPr>
      </w:pPr>
      <w:r>
        <w:rPr>
          <w:rFonts w:cstheme="minorHAnsi"/>
          <w:sz w:val="24"/>
          <w:szCs w:val="24"/>
          <w:lang w:val="ro-RO"/>
        </w:rPr>
        <w:t>Institutions shall make the best use of the existing transparency tools, such as the Diploma Supplement and ECTS, to make visible all the competencies and skills achieved by candidates</w:t>
      </w:r>
      <w:r w:rsidRPr="00780EE4">
        <w:rPr>
          <w:rFonts w:cstheme="minorHAnsi"/>
          <w:sz w:val="24"/>
          <w:szCs w:val="24"/>
          <w:lang w:val="ro-RO"/>
        </w:rPr>
        <w:t>.</w:t>
      </w:r>
    </w:p>
    <w:p w14:paraId="14BDA3D5" w14:textId="77777777" w:rsidR="00D638B2" w:rsidRPr="00D638B2" w:rsidRDefault="00D638B2" w:rsidP="00780EE4">
      <w:pPr>
        <w:pStyle w:val="Heading3"/>
        <w:rPr>
          <w:lang w:val="en-IE"/>
        </w:rPr>
      </w:pPr>
      <w:bookmarkStart w:id="20" w:name="_The_use_of_1"/>
      <w:bookmarkStart w:id="21" w:name="_Toc387396552"/>
      <w:bookmarkEnd w:id="20"/>
      <w:r w:rsidRPr="00D638B2">
        <w:rPr>
          <w:lang w:val="en-IE"/>
        </w:rPr>
        <w:t>The use of ECTS</w:t>
      </w:r>
      <w:bookmarkEnd w:id="21"/>
    </w:p>
    <w:p w14:paraId="4A42D4A8" w14:textId="77777777" w:rsidR="00D638B2" w:rsidRPr="00780EE4" w:rsidRDefault="00D638B2" w:rsidP="00D638B2">
      <w:pPr>
        <w:spacing w:after="120" w:line="360" w:lineRule="auto"/>
        <w:jc w:val="both"/>
        <w:rPr>
          <w:rFonts w:cstheme="minorHAnsi"/>
          <w:sz w:val="24"/>
          <w:szCs w:val="24"/>
          <w:lang w:val="en-GB"/>
        </w:rPr>
      </w:pPr>
      <w:r w:rsidRPr="00D638B2">
        <w:rPr>
          <w:rFonts w:cstheme="minorHAnsi"/>
          <w:sz w:val="24"/>
          <w:szCs w:val="24"/>
          <w:lang w:val="en-GB"/>
        </w:rPr>
        <w:t xml:space="preserve">The starting point to consider the use of ECTS in the third cycle is that we refer to an additional tool to support a “candidate centred” planning of Doctoral training and to support the provision of relevant information on programmes offered. In addition, recent trends in Doctoral education mapped by the ad-hoc WG on the Third cycle show that, in a third of countries of the EHEA (18), ECTS system is used also in Doctoral education and that, in another third, it is not regulated by the legislation but HEIs can use it, if they consider it appropriate. There is clear diversity in the use of this tool between disciplines. </w:t>
      </w:r>
    </w:p>
    <w:p w14:paraId="00E5064E" w14:textId="489F3DF5" w:rsidR="00D638B2" w:rsidRPr="00780EE4" w:rsidRDefault="00D638B2" w:rsidP="00780EE4">
      <w:pPr>
        <w:spacing w:after="120" w:line="360" w:lineRule="auto"/>
        <w:jc w:val="both"/>
        <w:rPr>
          <w:rFonts w:cstheme="minorHAnsi"/>
          <w:sz w:val="24"/>
          <w:szCs w:val="24"/>
          <w:lang w:val="en-IE"/>
        </w:rPr>
      </w:pPr>
      <w:r w:rsidRPr="00D638B2">
        <w:rPr>
          <w:rFonts w:cstheme="minorHAnsi"/>
          <w:sz w:val="24"/>
          <w:szCs w:val="24"/>
          <w:lang w:val="en-GB"/>
        </w:rPr>
        <w:t xml:space="preserve">Furthermore, as shown in the previous part, there are </w:t>
      </w:r>
      <w:r w:rsidRPr="00AD13D0">
        <w:rPr>
          <w:color w:val="000000" w:themeColor="text1"/>
          <w:sz w:val="24"/>
          <w:lang w:val="en-GB"/>
        </w:rPr>
        <w:t xml:space="preserve">increasing </w:t>
      </w:r>
      <w:r w:rsidRPr="00AD13D0">
        <w:rPr>
          <w:rFonts w:cstheme="minorHAnsi"/>
          <w:color w:val="000000" w:themeColor="text1"/>
          <w:sz w:val="24"/>
          <w:szCs w:val="24"/>
          <w:lang w:val="en-GB"/>
        </w:rPr>
        <w:t>number</w:t>
      </w:r>
      <w:r w:rsidR="006F2B4C" w:rsidRPr="00AD13D0">
        <w:rPr>
          <w:rFonts w:cstheme="minorHAnsi"/>
          <w:color w:val="000000" w:themeColor="text1"/>
          <w:sz w:val="24"/>
          <w:szCs w:val="24"/>
          <w:lang w:val="en-GB"/>
        </w:rPr>
        <w:t>s</w:t>
      </w:r>
      <w:r w:rsidRPr="00AD13D0">
        <w:rPr>
          <w:color w:val="000000" w:themeColor="text1"/>
          <w:sz w:val="24"/>
          <w:lang w:val="en-GB"/>
        </w:rPr>
        <w:t xml:space="preserve"> of Doctoral </w:t>
      </w:r>
      <w:r w:rsidRPr="00D638B2">
        <w:rPr>
          <w:rFonts w:cstheme="minorHAnsi"/>
          <w:sz w:val="24"/>
          <w:szCs w:val="24"/>
          <w:lang w:val="en-GB"/>
        </w:rPr>
        <w:t>programmes which have more structured activities or which foresee complementary training to improve transversal skills. An increase in number of institutions that are offering taught courses (according to EUA, 49% in TRENDS V; 72% in TRENDS 2010) and structured Doctoral programmes at institutional level has been registered in recent years.</w:t>
      </w:r>
    </w:p>
    <w:p w14:paraId="6D2F8692" w14:textId="77777777" w:rsidR="00D638B2" w:rsidRPr="00D638B2" w:rsidRDefault="00D638B2" w:rsidP="00D638B2">
      <w:pPr>
        <w:spacing w:after="120" w:line="360" w:lineRule="auto"/>
        <w:jc w:val="both"/>
        <w:rPr>
          <w:rFonts w:cstheme="minorHAnsi"/>
          <w:sz w:val="24"/>
          <w:szCs w:val="24"/>
          <w:lang w:val="en-GB"/>
        </w:rPr>
      </w:pPr>
      <w:r w:rsidRPr="00D638B2">
        <w:rPr>
          <w:rFonts w:cstheme="minorHAnsi"/>
          <w:sz w:val="24"/>
          <w:szCs w:val="24"/>
          <w:lang w:val="en-GB"/>
        </w:rPr>
        <w:t xml:space="preserve">Nevertheless, to ensure that a transparency tool is used adequately, we should ensure that all institutions/systems deciding to implement it follow the same guidelines. The new </w:t>
      </w:r>
      <w:r w:rsidRPr="00AD13D0">
        <w:rPr>
          <w:color w:val="000000" w:themeColor="text1"/>
          <w:sz w:val="24"/>
          <w:lang w:val="en-GB"/>
        </w:rPr>
        <w:t>version of the</w:t>
      </w:r>
      <w:r w:rsidR="008F5745" w:rsidRPr="00AD13D0">
        <w:rPr>
          <w:color w:val="000000" w:themeColor="text1"/>
          <w:sz w:val="24"/>
          <w:lang w:val="en-GB"/>
        </w:rPr>
        <w:t xml:space="preserve"> ECTS Users’</w:t>
      </w:r>
      <w:r w:rsidRPr="00AD13D0">
        <w:rPr>
          <w:color w:val="000000" w:themeColor="text1"/>
          <w:sz w:val="24"/>
          <w:lang w:val="en-GB"/>
        </w:rPr>
        <w:t xml:space="preserve"> Guide </w:t>
      </w:r>
      <w:r w:rsidR="008F5745" w:rsidRPr="00AD13D0">
        <w:rPr>
          <w:color w:val="000000" w:themeColor="text1"/>
          <w:sz w:val="24"/>
          <w:lang w:val="en-GB"/>
        </w:rPr>
        <w:t xml:space="preserve">should </w:t>
      </w:r>
      <w:r w:rsidRPr="00AD13D0">
        <w:rPr>
          <w:color w:val="000000" w:themeColor="text1"/>
          <w:sz w:val="24"/>
          <w:lang w:val="en-GB"/>
        </w:rPr>
        <w:t xml:space="preserve">recommend that ECTS for the third cycle </w:t>
      </w:r>
      <w:proofErr w:type="gramStart"/>
      <w:r w:rsidR="008F5745" w:rsidRPr="00AD13D0">
        <w:rPr>
          <w:color w:val="000000" w:themeColor="text1"/>
          <w:sz w:val="24"/>
          <w:lang w:val="en-GB"/>
        </w:rPr>
        <w:t>is</w:t>
      </w:r>
      <w:proofErr w:type="gramEnd"/>
      <w:r w:rsidR="008F5745" w:rsidRPr="00AD13D0">
        <w:rPr>
          <w:color w:val="000000" w:themeColor="text1"/>
          <w:sz w:val="24"/>
          <w:lang w:val="en-GB"/>
        </w:rPr>
        <w:t xml:space="preserve"> used for</w:t>
      </w:r>
      <w:r w:rsidR="00000573" w:rsidRPr="00AD13D0">
        <w:rPr>
          <w:rStyle w:val="FootnoteReference"/>
          <w:rFonts w:cstheme="minorHAnsi"/>
          <w:color w:val="000000" w:themeColor="text1"/>
          <w:sz w:val="24"/>
          <w:szCs w:val="24"/>
          <w:lang w:val="en-GB"/>
        </w:rPr>
        <w:footnoteReference w:id="18"/>
      </w:r>
      <w:r w:rsidRPr="00AD13D0">
        <w:rPr>
          <w:color w:val="000000" w:themeColor="text1"/>
          <w:sz w:val="24"/>
          <w:lang w:val="en-GB"/>
        </w:rPr>
        <w:t>:</w:t>
      </w:r>
    </w:p>
    <w:p w14:paraId="534A7DA2" w14:textId="77777777" w:rsidR="00D638B2" w:rsidRPr="00D638B2" w:rsidRDefault="00D638B2" w:rsidP="00D638B2">
      <w:pPr>
        <w:numPr>
          <w:ilvl w:val="0"/>
          <w:numId w:val="11"/>
        </w:numPr>
        <w:spacing w:after="120" w:line="360" w:lineRule="auto"/>
        <w:jc w:val="both"/>
        <w:rPr>
          <w:rFonts w:cstheme="minorHAnsi"/>
          <w:sz w:val="24"/>
          <w:szCs w:val="24"/>
          <w:lang w:val="en-GB"/>
        </w:rPr>
      </w:pPr>
      <w:r w:rsidRPr="00D638B2">
        <w:rPr>
          <w:rFonts w:cstheme="minorHAnsi"/>
          <w:sz w:val="24"/>
          <w:szCs w:val="24"/>
          <w:lang w:val="en-GB"/>
        </w:rPr>
        <w:lastRenderedPageBreak/>
        <w:t>Describing the workload to achieve expected outcomes at the end of specific training/learning activities (such as taught classes to deepen the disciplinary expertise or to improve transversal skills). In addition, outcomes should be defined for specific milestones in the third cycle, so as to ease mobility within the third cycle. Cumulated, these outcomes would amount to those specific to the NQF level associated with the PhD diploma;</w:t>
      </w:r>
    </w:p>
    <w:p w14:paraId="6BC29920" w14:textId="77777777" w:rsidR="00D638B2" w:rsidRPr="00D638B2" w:rsidRDefault="00D638B2" w:rsidP="00D638B2">
      <w:pPr>
        <w:numPr>
          <w:ilvl w:val="0"/>
          <w:numId w:val="11"/>
        </w:numPr>
        <w:spacing w:after="120" w:line="360" w:lineRule="auto"/>
        <w:jc w:val="both"/>
        <w:rPr>
          <w:rFonts w:cstheme="minorHAnsi"/>
          <w:sz w:val="24"/>
          <w:szCs w:val="24"/>
          <w:lang w:val="en-GB"/>
        </w:rPr>
      </w:pPr>
      <w:r w:rsidRPr="00D638B2">
        <w:rPr>
          <w:rFonts w:cstheme="minorHAnsi"/>
          <w:sz w:val="24"/>
          <w:szCs w:val="24"/>
          <w:lang w:val="en-GB"/>
        </w:rPr>
        <w:t>Monitoring the distribution of the workload for the candidate between different activities (attending classes, spending time in laboratories, teaching to students from previous cycle etc.). However, monitoring activities should not entail imposing a strict limit of the time spent on various activities, but they should guarantee an adequate balance between these activities, in line with the profile and needs of the doctoral candidate and the specificities of the doctoral programme;</w:t>
      </w:r>
    </w:p>
    <w:p w14:paraId="23794255" w14:textId="77777777" w:rsidR="00D638B2" w:rsidRPr="00D638B2" w:rsidRDefault="00D638B2" w:rsidP="00D638B2">
      <w:pPr>
        <w:numPr>
          <w:ilvl w:val="0"/>
          <w:numId w:val="11"/>
        </w:numPr>
        <w:spacing w:after="120" w:line="360" w:lineRule="auto"/>
        <w:jc w:val="both"/>
        <w:rPr>
          <w:rFonts w:cstheme="minorHAnsi"/>
          <w:sz w:val="24"/>
          <w:szCs w:val="24"/>
          <w:lang w:val="en-GB"/>
        </w:rPr>
      </w:pPr>
      <w:r w:rsidRPr="00D638B2">
        <w:rPr>
          <w:rFonts w:cstheme="minorHAnsi"/>
          <w:sz w:val="24"/>
          <w:szCs w:val="24"/>
          <w:lang w:val="en-GB"/>
        </w:rPr>
        <w:t>Facilitating assessment mechanisms such as exams (in case of thought courses), or milestones or, more simply, being part of the yearly report that usually candidate have to produce to show the fulfilment of the research plan;</w:t>
      </w:r>
    </w:p>
    <w:p w14:paraId="7DF28B52" w14:textId="77777777" w:rsidR="00D638B2" w:rsidRPr="00D638B2" w:rsidRDefault="00D638B2" w:rsidP="00D638B2">
      <w:pPr>
        <w:numPr>
          <w:ilvl w:val="0"/>
          <w:numId w:val="11"/>
        </w:numPr>
        <w:spacing w:after="120" w:line="360" w:lineRule="auto"/>
        <w:jc w:val="both"/>
        <w:rPr>
          <w:rFonts w:cstheme="minorHAnsi"/>
          <w:sz w:val="24"/>
          <w:szCs w:val="24"/>
          <w:lang w:val="en-GB"/>
        </w:rPr>
      </w:pPr>
      <w:r w:rsidRPr="00D638B2">
        <w:rPr>
          <w:rFonts w:cstheme="minorHAnsi"/>
          <w:sz w:val="24"/>
          <w:szCs w:val="24"/>
          <w:lang w:val="en-GB"/>
        </w:rPr>
        <w:t>Facilitat</w:t>
      </w:r>
      <w:r w:rsidR="00B44216">
        <w:rPr>
          <w:rFonts w:cstheme="minorHAnsi"/>
          <w:sz w:val="24"/>
          <w:szCs w:val="24"/>
          <w:lang w:val="en-GB"/>
        </w:rPr>
        <w:t>ing</w:t>
      </w:r>
      <w:r w:rsidRPr="00D638B2">
        <w:rPr>
          <w:rFonts w:cstheme="minorHAnsi"/>
          <w:sz w:val="24"/>
          <w:szCs w:val="24"/>
          <w:lang w:val="en-GB"/>
        </w:rPr>
        <w:t xml:space="preserve"> mobility;</w:t>
      </w:r>
    </w:p>
    <w:p w14:paraId="5CD7BDD3" w14:textId="2018C9E1" w:rsidR="00D638B2" w:rsidRPr="00D638B2" w:rsidRDefault="00D638B2" w:rsidP="00D638B2">
      <w:pPr>
        <w:numPr>
          <w:ilvl w:val="0"/>
          <w:numId w:val="11"/>
        </w:numPr>
        <w:spacing w:after="120" w:line="360" w:lineRule="auto"/>
        <w:jc w:val="both"/>
        <w:rPr>
          <w:rFonts w:cstheme="minorHAnsi"/>
          <w:sz w:val="24"/>
          <w:szCs w:val="24"/>
          <w:lang w:val="en-GB"/>
        </w:rPr>
      </w:pPr>
      <w:r w:rsidRPr="00D638B2">
        <w:rPr>
          <w:rFonts w:cstheme="minorHAnsi"/>
          <w:sz w:val="24"/>
          <w:szCs w:val="24"/>
          <w:lang w:val="en-GB"/>
        </w:rPr>
        <w:t>Allow</w:t>
      </w:r>
      <w:r w:rsidR="00B44216">
        <w:rPr>
          <w:rFonts w:cstheme="minorHAnsi"/>
          <w:sz w:val="24"/>
          <w:szCs w:val="24"/>
          <w:lang w:val="en-GB"/>
        </w:rPr>
        <w:t>ing</w:t>
      </w:r>
      <w:r w:rsidRPr="00D638B2">
        <w:rPr>
          <w:rFonts w:cstheme="minorHAnsi"/>
          <w:sz w:val="24"/>
          <w:szCs w:val="24"/>
          <w:lang w:val="en-GB"/>
        </w:rPr>
        <w:t xml:space="preserve"> candidates who drop out to have some certification on what they have achieved in the third cycle prior to interrupting their studies so as to facilitate </w:t>
      </w:r>
      <w:r w:rsidR="00356E4D">
        <w:rPr>
          <w:sz w:val="24"/>
          <w:szCs w:val="24"/>
          <w:lang w:val="en-GB"/>
        </w:rPr>
        <w:t xml:space="preserve">a possible </w:t>
      </w:r>
      <w:r w:rsidR="00356E4D" w:rsidRPr="00D638B2">
        <w:rPr>
          <w:sz w:val="24"/>
          <w:szCs w:val="24"/>
          <w:lang w:val="en-GB"/>
        </w:rPr>
        <w:t>academic reinsertion</w:t>
      </w:r>
      <w:r w:rsidR="00356E4D">
        <w:rPr>
          <w:sz w:val="24"/>
          <w:szCs w:val="24"/>
          <w:lang w:val="en-GB"/>
        </w:rPr>
        <w:t xml:space="preserve"> as well as the valorisation of the acquired skills outside of academia</w:t>
      </w:r>
      <w:r w:rsidRPr="00D638B2">
        <w:rPr>
          <w:rFonts w:cstheme="minorHAnsi"/>
          <w:sz w:val="24"/>
          <w:szCs w:val="24"/>
          <w:lang w:val="en-GB"/>
        </w:rPr>
        <w:t>.</w:t>
      </w:r>
    </w:p>
    <w:p w14:paraId="5B9A3D5D" w14:textId="77777777" w:rsidR="00D638B2" w:rsidRPr="00780EE4" w:rsidRDefault="00D638B2" w:rsidP="00D638B2">
      <w:pPr>
        <w:spacing w:after="120" w:line="360" w:lineRule="auto"/>
        <w:jc w:val="both"/>
        <w:rPr>
          <w:rFonts w:cstheme="minorHAnsi"/>
          <w:sz w:val="24"/>
          <w:szCs w:val="24"/>
          <w:lang w:val="en-GB"/>
        </w:rPr>
      </w:pPr>
      <w:r w:rsidRPr="00D638B2">
        <w:rPr>
          <w:rFonts w:cstheme="minorHAnsi"/>
          <w:sz w:val="24"/>
          <w:szCs w:val="24"/>
          <w:lang w:val="en-GB"/>
        </w:rPr>
        <w:t>As there is no consensus regarding the use of ECTS for the third cycle, it should remain clear that the use of ECTS for Doctoral training depends on national contexts and institutional preferences and that the guidelines included in the text are meant only for those HEIs or systems which apply it.</w:t>
      </w:r>
    </w:p>
    <w:p w14:paraId="47310056" w14:textId="77777777" w:rsidR="00D638B2" w:rsidRPr="00D638B2" w:rsidRDefault="00D638B2" w:rsidP="00D638B2">
      <w:pPr>
        <w:spacing w:after="120" w:line="360" w:lineRule="auto"/>
        <w:jc w:val="both"/>
        <w:rPr>
          <w:rFonts w:cstheme="minorHAnsi"/>
          <w:sz w:val="24"/>
          <w:szCs w:val="24"/>
          <w:lang w:val="en-IE"/>
        </w:rPr>
      </w:pPr>
      <w:r w:rsidRPr="00D638B2">
        <w:rPr>
          <w:rFonts w:cstheme="minorHAnsi"/>
          <w:sz w:val="24"/>
          <w:szCs w:val="24"/>
          <w:lang w:val="en-IE"/>
        </w:rPr>
        <w:t>Further work on using intended outcomes for enhancing the transparency of the third cycle should be further employed. Specific references to this topic are made in the qualifications frameworks chapter, as well as in the quality assuran</w:t>
      </w:r>
      <w:r w:rsidR="00A03AE9">
        <w:rPr>
          <w:rFonts w:cstheme="minorHAnsi"/>
          <w:sz w:val="24"/>
          <w:szCs w:val="24"/>
          <w:lang w:val="en-IE"/>
        </w:rPr>
        <w:t>c</w:t>
      </w:r>
      <w:r w:rsidRPr="00D638B2">
        <w:rPr>
          <w:rFonts w:cstheme="minorHAnsi"/>
          <w:sz w:val="24"/>
          <w:szCs w:val="24"/>
          <w:lang w:val="en-IE"/>
        </w:rPr>
        <w:t>e chapter of this report</w:t>
      </w:r>
    </w:p>
    <w:p w14:paraId="3DE6BE21" w14:textId="77777777" w:rsidR="005D447D" w:rsidRPr="0019185B" w:rsidRDefault="005D447D" w:rsidP="00D0724C">
      <w:pPr>
        <w:pStyle w:val="Heading2"/>
        <w:rPr>
          <w:lang w:val="en-IE"/>
        </w:rPr>
      </w:pPr>
      <w:bookmarkStart w:id="22" w:name="_Promoting_quality_and"/>
      <w:bookmarkStart w:id="23" w:name="_Toc387396553"/>
      <w:bookmarkEnd w:id="22"/>
      <w:r w:rsidRPr="0019185B">
        <w:rPr>
          <w:lang w:val="en-IE"/>
        </w:rPr>
        <w:t>Promoting quality and improving quality assurance</w:t>
      </w:r>
      <w:bookmarkEnd w:id="23"/>
    </w:p>
    <w:p w14:paraId="5818DE7D" w14:textId="77777777" w:rsidR="004A2CAA" w:rsidRPr="00FE2CF2" w:rsidRDefault="004A2CAA" w:rsidP="004A2CAA">
      <w:pPr>
        <w:spacing w:after="120" w:line="360" w:lineRule="auto"/>
        <w:jc w:val="both"/>
        <w:rPr>
          <w:rFonts w:cstheme="minorHAnsi"/>
          <w:sz w:val="24"/>
          <w:szCs w:val="24"/>
          <w:lang w:val="en-GB"/>
        </w:rPr>
      </w:pPr>
      <w:r w:rsidRPr="004A2CAA">
        <w:rPr>
          <w:rFonts w:cstheme="minorHAnsi"/>
          <w:sz w:val="24"/>
          <w:szCs w:val="24"/>
          <w:lang w:val="en-GB"/>
        </w:rPr>
        <w:t xml:space="preserve">EHEA Ministers assumed during the Bucharest Ministerial Conference the increase in quality of Doctoral training and, as general standpoint, wider access to Doctoral training </w:t>
      </w:r>
      <w:r w:rsidRPr="004A2CAA">
        <w:rPr>
          <w:rFonts w:cstheme="minorHAnsi"/>
          <w:sz w:val="24"/>
          <w:szCs w:val="24"/>
          <w:lang w:val="en-GB"/>
        </w:rPr>
        <w:lastRenderedPageBreak/>
        <w:t>should not correspond to a decrease in the quality of the training itself</w:t>
      </w:r>
      <w:r w:rsidRPr="004A2CAA">
        <w:rPr>
          <w:rFonts w:cstheme="minorHAnsi"/>
          <w:sz w:val="24"/>
          <w:szCs w:val="24"/>
          <w:vertAlign w:val="superscript"/>
          <w:lang w:val="en-GB"/>
        </w:rPr>
        <w:footnoteReference w:id="19"/>
      </w:r>
      <w:r w:rsidRPr="004A2CAA">
        <w:rPr>
          <w:rFonts w:cstheme="minorHAnsi"/>
          <w:sz w:val="24"/>
          <w:szCs w:val="24"/>
          <w:lang w:val="en-GB"/>
        </w:rPr>
        <w:t>.</w:t>
      </w:r>
      <w:r w:rsidR="00FE2CF2">
        <w:rPr>
          <w:rFonts w:cstheme="minorHAnsi"/>
          <w:sz w:val="24"/>
          <w:szCs w:val="24"/>
          <w:lang w:val="en-GB"/>
        </w:rPr>
        <w:t xml:space="preserve"> In section one of the report, we have summarised the main trends concerning quality assurance policies in the last ten years.</w:t>
      </w:r>
    </w:p>
    <w:p w14:paraId="4D1C4DD5" w14:textId="77777777" w:rsidR="00D84C0F" w:rsidRPr="00D84C0F" w:rsidRDefault="00D84C0F" w:rsidP="00D84C0F">
      <w:pPr>
        <w:spacing w:after="120" w:line="360" w:lineRule="auto"/>
        <w:jc w:val="both"/>
        <w:rPr>
          <w:rFonts w:cstheme="minorHAnsi"/>
          <w:sz w:val="24"/>
          <w:szCs w:val="24"/>
          <w:lang w:val="en-IE"/>
        </w:rPr>
      </w:pPr>
      <w:r w:rsidRPr="00D84C0F">
        <w:rPr>
          <w:rFonts w:cstheme="minorHAnsi"/>
          <w:sz w:val="24"/>
          <w:szCs w:val="24"/>
          <w:lang w:val="en-IE"/>
        </w:rPr>
        <w:t xml:space="preserve">Based on the above described status-quo, </w:t>
      </w:r>
      <w:r w:rsidR="00543ECD">
        <w:rPr>
          <w:rFonts w:cstheme="minorHAnsi"/>
          <w:sz w:val="24"/>
          <w:szCs w:val="24"/>
          <w:lang w:val="en-IE"/>
        </w:rPr>
        <w:t>t</w:t>
      </w:r>
      <w:r w:rsidRPr="00D84C0F">
        <w:rPr>
          <w:rFonts w:cstheme="minorHAnsi"/>
          <w:sz w:val="24"/>
          <w:szCs w:val="24"/>
          <w:lang w:val="en-IE"/>
        </w:rPr>
        <w:t xml:space="preserve">he </w:t>
      </w:r>
      <w:r w:rsidR="00543ECD">
        <w:rPr>
          <w:rFonts w:cstheme="minorHAnsi"/>
          <w:sz w:val="24"/>
          <w:szCs w:val="24"/>
          <w:lang w:val="en-IE"/>
        </w:rPr>
        <w:t>ad hoc working group on the third cycle</w:t>
      </w:r>
      <w:r w:rsidRPr="00D84C0F">
        <w:rPr>
          <w:rFonts w:cstheme="minorHAnsi"/>
          <w:sz w:val="24"/>
          <w:szCs w:val="24"/>
          <w:lang w:val="en-IE"/>
        </w:rPr>
        <w:t xml:space="preserve"> has developed a series of proposals for the ESG revision process. The </w:t>
      </w:r>
      <w:r w:rsidR="00543ECD">
        <w:rPr>
          <w:rFonts w:cstheme="minorHAnsi"/>
          <w:sz w:val="24"/>
          <w:szCs w:val="24"/>
          <w:lang w:val="en-IE"/>
        </w:rPr>
        <w:t>ad hoc working group</w:t>
      </w:r>
      <w:r w:rsidRPr="00D84C0F">
        <w:rPr>
          <w:rFonts w:cstheme="minorHAnsi"/>
          <w:sz w:val="24"/>
          <w:szCs w:val="24"/>
          <w:lang w:val="en-IE"/>
        </w:rPr>
        <w:t xml:space="preserve"> members agreed that a key factor for a successful strategy to develop and improve the quality of doctoral training is the integration in general institutional strategies (as far as internal QA is concerned), but also consider that an appropriate representation of the third cycle in the European Standards and Guidelines (ESG) is important, thus making them more relevant to the third cycle as part of the higher education continuum</w:t>
      </w:r>
      <w:r w:rsidR="001213B5">
        <w:rPr>
          <w:rFonts w:cstheme="minorHAnsi"/>
          <w:sz w:val="24"/>
          <w:szCs w:val="24"/>
          <w:lang w:val="en-IE"/>
        </w:rPr>
        <w:t>.</w:t>
      </w:r>
      <w:r w:rsidRPr="00D84C0F">
        <w:rPr>
          <w:rFonts w:cstheme="minorHAnsi"/>
          <w:sz w:val="24"/>
          <w:szCs w:val="24"/>
          <w:lang w:val="en-IE"/>
        </w:rPr>
        <w:t xml:space="preserve"> However, since the input might be considered too detailed for the ESG, the suggestions included below </w:t>
      </w:r>
      <w:r w:rsidR="001213B5">
        <w:rPr>
          <w:rFonts w:cstheme="minorHAnsi"/>
          <w:sz w:val="24"/>
          <w:szCs w:val="24"/>
          <w:lang w:val="en-IE"/>
        </w:rPr>
        <w:t>shall</w:t>
      </w:r>
      <w:r w:rsidRPr="00D84C0F">
        <w:rPr>
          <w:rFonts w:cstheme="minorHAnsi"/>
          <w:sz w:val="24"/>
          <w:szCs w:val="24"/>
          <w:lang w:val="en-IE"/>
        </w:rPr>
        <w:t xml:space="preserve"> be considered as part of a set of guidelines specific for third cycle quality procedures, complementing the existing arrangements in place for research activities in each member state/ institutions.</w:t>
      </w:r>
    </w:p>
    <w:p w14:paraId="51E2B7D9" w14:textId="72058976" w:rsidR="00D84C0F" w:rsidRPr="00D84C0F" w:rsidRDefault="00D84C0F" w:rsidP="00D84C0F">
      <w:pPr>
        <w:spacing w:after="120" w:line="360" w:lineRule="auto"/>
        <w:jc w:val="both"/>
        <w:rPr>
          <w:rFonts w:cstheme="minorHAnsi"/>
          <w:sz w:val="24"/>
          <w:szCs w:val="24"/>
          <w:lang w:val="en-IE"/>
        </w:rPr>
      </w:pPr>
      <w:r w:rsidRPr="00D84C0F">
        <w:rPr>
          <w:rFonts w:cstheme="minorHAnsi"/>
          <w:sz w:val="24"/>
          <w:szCs w:val="24"/>
          <w:lang w:val="en-IE"/>
        </w:rPr>
        <w:t>The WGs’ Com</w:t>
      </w:r>
      <w:r w:rsidR="00543ECD">
        <w:rPr>
          <w:rFonts w:cstheme="minorHAnsi"/>
          <w:sz w:val="24"/>
          <w:szCs w:val="24"/>
          <w:lang w:val="en-IE"/>
        </w:rPr>
        <w:t xml:space="preserve">ments to part one – Internal QA- </w:t>
      </w:r>
      <w:r w:rsidRPr="00D84C0F">
        <w:rPr>
          <w:rFonts w:cstheme="minorHAnsi"/>
          <w:sz w:val="24"/>
          <w:szCs w:val="24"/>
          <w:lang w:val="en-IE"/>
        </w:rPr>
        <w:t xml:space="preserve">refer </w:t>
      </w:r>
      <w:r w:rsidR="00543ECD">
        <w:rPr>
          <w:rFonts w:cstheme="minorHAnsi"/>
          <w:sz w:val="24"/>
          <w:szCs w:val="24"/>
          <w:lang w:val="en-IE"/>
        </w:rPr>
        <w:t>t</w:t>
      </w:r>
      <w:r w:rsidRPr="00D84C0F">
        <w:rPr>
          <w:rFonts w:cstheme="minorHAnsi"/>
          <w:sz w:val="24"/>
          <w:szCs w:val="24"/>
          <w:lang w:val="en-IE"/>
        </w:rPr>
        <w:t>o the development of Strategies for QA referring also to the doctoral education and guaranteeing the coherence between the frameworks for quality in education and research, including instruments for development and update of relevant doctoral programmes, using as a reference the Dublin descriptors. Moreover, they encourage the doctoral training to be designed in terms of expected/ intended learning outcomes and described in accordance with the national qualifications framework</w:t>
      </w:r>
      <w:r w:rsidR="002648E3">
        <w:rPr>
          <w:rFonts w:cstheme="minorHAnsi"/>
          <w:sz w:val="24"/>
          <w:szCs w:val="24"/>
          <w:lang w:val="en-IE"/>
        </w:rPr>
        <w:t>,</w:t>
      </w:r>
      <w:r w:rsidRPr="00D84C0F">
        <w:rPr>
          <w:rFonts w:cstheme="minorHAnsi"/>
          <w:sz w:val="24"/>
          <w:szCs w:val="24"/>
          <w:lang w:val="en-IE"/>
        </w:rPr>
        <w:t xml:space="preserve"> as well as being submitted to processes of accreditation, monitoring and periodical review.</w:t>
      </w:r>
    </w:p>
    <w:p w14:paraId="01B3E703" w14:textId="724BE78A" w:rsidR="00D84C0F" w:rsidRPr="00D84C0F" w:rsidRDefault="00D84C0F" w:rsidP="00D84C0F">
      <w:pPr>
        <w:spacing w:after="120" w:line="360" w:lineRule="auto"/>
        <w:jc w:val="both"/>
        <w:rPr>
          <w:rFonts w:cstheme="minorHAnsi"/>
          <w:sz w:val="24"/>
          <w:szCs w:val="24"/>
          <w:lang w:val="en-IE"/>
        </w:rPr>
      </w:pPr>
      <w:r w:rsidRPr="00D84C0F">
        <w:rPr>
          <w:rFonts w:cstheme="minorHAnsi"/>
          <w:sz w:val="24"/>
          <w:szCs w:val="24"/>
          <w:lang w:val="en-IE"/>
        </w:rPr>
        <w:t xml:space="preserve">The WG recommended that </w:t>
      </w:r>
      <w:r w:rsidR="001213B5">
        <w:rPr>
          <w:rFonts w:cstheme="minorHAnsi"/>
          <w:sz w:val="24"/>
          <w:szCs w:val="24"/>
          <w:lang w:val="en-IE"/>
        </w:rPr>
        <w:t>guidelines for quality assurance in the third cycle</w:t>
      </w:r>
      <w:r w:rsidR="00C0594C">
        <w:rPr>
          <w:rFonts w:cstheme="minorHAnsi"/>
          <w:sz w:val="24"/>
          <w:szCs w:val="24"/>
          <w:lang w:val="en-IE"/>
        </w:rPr>
        <w:t xml:space="preserve"> </w:t>
      </w:r>
      <w:r w:rsidRPr="00D84C0F">
        <w:rPr>
          <w:rFonts w:cstheme="minorHAnsi"/>
          <w:sz w:val="24"/>
          <w:szCs w:val="24"/>
          <w:lang w:val="en-IE"/>
        </w:rPr>
        <w:t xml:space="preserve">should include </w:t>
      </w:r>
      <w:r w:rsidR="001213B5">
        <w:rPr>
          <w:rFonts w:cstheme="minorHAnsi"/>
          <w:sz w:val="24"/>
          <w:szCs w:val="24"/>
          <w:lang w:val="en-IE"/>
        </w:rPr>
        <w:t>principles</w:t>
      </w:r>
      <w:r w:rsidRPr="00D84C0F">
        <w:rPr>
          <w:rFonts w:cstheme="minorHAnsi"/>
          <w:sz w:val="24"/>
          <w:szCs w:val="24"/>
          <w:lang w:val="en-IE"/>
        </w:rPr>
        <w:t xml:space="preserve"> that will </w:t>
      </w:r>
      <w:r w:rsidR="001213B5">
        <w:rPr>
          <w:rFonts w:cstheme="minorHAnsi"/>
          <w:sz w:val="24"/>
          <w:szCs w:val="24"/>
          <w:lang w:val="en-IE"/>
        </w:rPr>
        <w:t>guide</w:t>
      </w:r>
      <w:r w:rsidRPr="00D84C0F">
        <w:rPr>
          <w:rFonts w:cstheme="minorHAnsi"/>
          <w:sz w:val="24"/>
          <w:szCs w:val="24"/>
          <w:lang w:val="en-IE"/>
        </w:rPr>
        <w:t xml:space="preserve"> </w:t>
      </w:r>
      <w:r w:rsidR="001213B5">
        <w:rPr>
          <w:rFonts w:cstheme="minorHAnsi"/>
          <w:sz w:val="24"/>
          <w:szCs w:val="24"/>
          <w:lang w:val="en-IE"/>
        </w:rPr>
        <w:t>institutions</w:t>
      </w:r>
      <w:r w:rsidRPr="00D84C0F">
        <w:rPr>
          <w:rFonts w:cstheme="minorHAnsi"/>
          <w:sz w:val="24"/>
          <w:szCs w:val="24"/>
          <w:lang w:val="en-IE"/>
        </w:rPr>
        <w:t xml:space="preserve"> to:</w:t>
      </w:r>
    </w:p>
    <w:p w14:paraId="6DB21622" w14:textId="64FE7FEF" w:rsidR="00D84C0F" w:rsidRPr="00AF396A" w:rsidRDefault="00D84C0F" w:rsidP="00C0594C">
      <w:pPr>
        <w:pStyle w:val="ListParagraph"/>
        <w:numPr>
          <w:ilvl w:val="0"/>
          <w:numId w:val="11"/>
        </w:numPr>
        <w:spacing w:after="120" w:line="360" w:lineRule="auto"/>
        <w:jc w:val="both"/>
        <w:rPr>
          <w:sz w:val="24"/>
          <w:lang w:val="en-IE"/>
        </w:rPr>
      </w:pPr>
      <w:r w:rsidRPr="00BB7D6E">
        <w:rPr>
          <w:sz w:val="24"/>
          <w:lang w:val="en-IE"/>
        </w:rPr>
        <w:t xml:space="preserve">encourage that Doctoral programmes have sufficient resources, critical mass of research, a supportive and inclusive research environment based on good supervision, procedures to ensure </w:t>
      </w:r>
      <w:r w:rsidRPr="00AF396A">
        <w:rPr>
          <w:sz w:val="24"/>
          <w:lang w:val="en-IE"/>
        </w:rPr>
        <w:t>timely completion as well as to ensure the quality and originality of the research project;</w:t>
      </w:r>
    </w:p>
    <w:p w14:paraId="64081176" w14:textId="04B47858" w:rsidR="00D84C0F" w:rsidRPr="00AF396A" w:rsidRDefault="00D84C0F" w:rsidP="00C0594C">
      <w:pPr>
        <w:pStyle w:val="ListParagraph"/>
        <w:numPr>
          <w:ilvl w:val="0"/>
          <w:numId w:val="11"/>
        </w:numPr>
        <w:spacing w:after="120" w:line="360" w:lineRule="auto"/>
        <w:jc w:val="both"/>
        <w:rPr>
          <w:sz w:val="24"/>
          <w:lang w:val="en-IE"/>
        </w:rPr>
      </w:pPr>
      <w:r w:rsidRPr="00AF396A">
        <w:rPr>
          <w:sz w:val="24"/>
          <w:lang w:val="en-IE"/>
        </w:rPr>
        <w:lastRenderedPageBreak/>
        <w:t>support the involvement of doctoral candidates in improving the overall quality of the programme should as a key element to quality assurance within the third cycle;</w:t>
      </w:r>
    </w:p>
    <w:p w14:paraId="2492B70F" w14:textId="407666E5" w:rsidR="00D84C0F" w:rsidRPr="00AF396A" w:rsidRDefault="00463F10" w:rsidP="00C0594C">
      <w:pPr>
        <w:pStyle w:val="ListParagraph"/>
        <w:numPr>
          <w:ilvl w:val="0"/>
          <w:numId w:val="11"/>
        </w:numPr>
        <w:spacing w:after="120" w:line="360" w:lineRule="auto"/>
        <w:jc w:val="both"/>
        <w:rPr>
          <w:sz w:val="24"/>
          <w:lang w:val="en-IE"/>
        </w:rPr>
      </w:pPr>
      <w:r>
        <w:rPr>
          <w:rFonts w:cstheme="minorHAnsi"/>
          <w:sz w:val="24"/>
          <w:szCs w:val="24"/>
          <w:lang w:val="en-IE"/>
        </w:rPr>
        <w:t xml:space="preserve">apply independent and external peer review to assess outcomes such as originality, creativity and independence through the Thesis </w:t>
      </w:r>
      <w:r w:rsidR="00B3182A">
        <w:rPr>
          <w:rFonts w:cstheme="minorHAnsi"/>
          <w:sz w:val="24"/>
          <w:szCs w:val="24"/>
          <w:lang w:val="en-IE"/>
        </w:rPr>
        <w:t>defence</w:t>
      </w:r>
      <w:r w:rsidR="00D84C0F" w:rsidRPr="00AF396A">
        <w:rPr>
          <w:sz w:val="24"/>
          <w:lang w:val="en-IE"/>
        </w:rPr>
        <w:t>;</w:t>
      </w:r>
    </w:p>
    <w:p w14:paraId="2B857019" w14:textId="1B7A5E0A" w:rsidR="00D84C0F" w:rsidRPr="00AF396A" w:rsidRDefault="00D84C0F" w:rsidP="00C0594C">
      <w:pPr>
        <w:pStyle w:val="ListParagraph"/>
        <w:numPr>
          <w:ilvl w:val="0"/>
          <w:numId w:val="11"/>
        </w:numPr>
        <w:spacing w:after="120" w:line="360" w:lineRule="auto"/>
        <w:jc w:val="both"/>
        <w:rPr>
          <w:sz w:val="24"/>
          <w:lang w:val="en-IE"/>
        </w:rPr>
      </w:pPr>
      <w:r w:rsidRPr="00AF396A">
        <w:rPr>
          <w:sz w:val="24"/>
          <w:lang w:val="en-IE"/>
        </w:rPr>
        <w:t>include in the internal quality assurance framework provisions about the supervisors’ competencies and role in the candidates’ training (e.g. International training and mutual learning experiences should become an integral part of the training of doctoral supervisors, in order to benefit from the existing good practices in different higher education systems).</w:t>
      </w:r>
    </w:p>
    <w:p w14:paraId="392A4B05" w14:textId="77777777" w:rsidR="00E51AD2" w:rsidRDefault="00D84C0F" w:rsidP="00D84C0F">
      <w:pPr>
        <w:spacing w:after="120" w:line="360" w:lineRule="auto"/>
        <w:jc w:val="both"/>
        <w:rPr>
          <w:rFonts w:cstheme="minorHAnsi"/>
          <w:sz w:val="24"/>
          <w:szCs w:val="24"/>
          <w:lang w:val="en-IE"/>
        </w:rPr>
      </w:pPr>
      <w:r w:rsidRPr="00D84C0F">
        <w:rPr>
          <w:rFonts w:cstheme="minorHAnsi"/>
          <w:sz w:val="24"/>
          <w:szCs w:val="24"/>
          <w:lang w:val="en-IE"/>
        </w:rPr>
        <w:t>Concerning external quality assurance procedures and accreditation, the European trends confirm in a way what happens at the institutional level. External evaluation and, where it exists, accreditation of Doctoral programme</w:t>
      </w:r>
      <w:r w:rsidR="001213B5">
        <w:rPr>
          <w:rFonts w:cstheme="minorHAnsi"/>
          <w:sz w:val="24"/>
          <w:szCs w:val="24"/>
          <w:lang w:val="en-IE"/>
        </w:rPr>
        <w:t>,</w:t>
      </w:r>
      <w:r w:rsidRPr="00D84C0F">
        <w:rPr>
          <w:rFonts w:cstheme="minorHAnsi"/>
          <w:sz w:val="24"/>
          <w:szCs w:val="24"/>
          <w:lang w:val="en-IE"/>
        </w:rPr>
        <w:t xml:space="preserve"> is mainly done by Agencies responsible for research and not by agencies responsible for teaching. </w:t>
      </w:r>
      <w:r w:rsidR="00BD5859">
        <w:rPr>
          <w:rFonts w:cstheme="minorHAnsi"/>
          <w:sz w:val="24"/>
          <w:szCs w:val="24"/>
          <w:lang w:val="en-IE"/>
        </w:rPr>
        <w:t>External evaluators</w:t>
      </w:r>
      <w:r w:rsidR="00BD5859" w:rsidRPr="00BD5859">
        <w:rPr>
          <w:rFonts w:cstheme="minorHAnsi"/>
          <w:sz w:val="24"/>
          <w:szCs w:val="24"/>
          <w:lang w:val="en-IE"/>
        </w:rPr>
        <w:t xml:space="preserve"> can, however, be seen as top-down intrusion, which does not give motivation to deliver a sound quality culture – although they can be the product of a constructive dialogue involving all partners.</w:t>
      </w:r>
      <w:r w:rsidR="00BD5859">
        <w:rPr>
          <w:rFonts w:cstheme="minorHAnsi"/>
          <w:sz w:val="24"/>
          <w:szCs w:val="24"/>
          <w:lang w:val="en-IE"/>
        </w:rPr>
        <w:t xml:space="preserve"> </w:t>
      </w:r>
    </w:p>
    <w:p w14:paraId="268CD3C9" w14:textId="1D0A4BBE" w:rsidR="00D84C0F" w:rsidRPr="00D84C0F" w:rsidRDefault="00D84C0F" w:rsidP="00D84C0F">
      <w:pPr>
        <w:spacing w:after="120" w:line="360" w:lineRule="auto"/>
        <w:jc w:val="both"/>
        <w:rPr>
          <w:rFonts w:cstheme="minorHAnsi"/>
          <w:sz w:val="24"/>
          <w:szCs w:val="24"/>
          <w:lang w:val="en-IE"/>
        </w:rPr>
      </w:pPr>
      <w:r w:rsidRPr="00D84C0F">
        <w:rPr>
          <w:rFonts w:cstheme="minorHAnsi"/>
          <w:sz w:val="24"/>
          <w:szCs w:val="24"/>
          <w:lang w:val="en-IE"/>
        </w:rPr>
        <w:t>The WGs’ Comments on part two – external QA</w:t>
      </w:r>
      <w:r w:rsidR="00BD5859">
        <w:rPr>
          <w:rFonts w:cstheme="minorHAnsi"/>
          <w:sz w:val="24"/>
          <w:szCs w:val="24"/>
          <w:lang w:val="en-IE"/>
        </w:rPr>
        <w:t xml:space="preserve"> of the ESG</w:t>
      </w:r>
      <w:r w:rsidRPr="00D84C0F">
        <w:rPr>
          <w:rFonts w:cstheme="minorHAnsi"/>
          <w:sz w:val="24"/>
          <w:szCs w:val="24"/>
          <w:lang w:val="en-IE"/>
        </w:rPr>
        <w:t xml:space="preserve"> underlined the fact that the national context should be respected, thus the external assessments should be done accordingly, by agencies responsible for teaching</w:t>
      </w:r>
      <w:r w:rsidR="002648E3">
        <w:rPr>
          <w:rFonts w:cstheme="minorHAnsi"/>
          <w:sz w:val="24"/>
          <w:szCs w:val="24"/>
          <w:lang w:val="en-IE"/>
        </w:rPr>
        <w:t xml:space="preserve">, </w:t>
      </w:r>
      <w:r w:rsidRPr="00D84C0F">
        <w:rPr>
          <w:rFonts w:cstheme="minorHAnsi"/>
          <w:sz w:val="24"/>
          <w:szCs w:val="24"/>
          <w:lang w:val="en-IE"/>
        </w:rPr>
        <w:t>for research</w:t>
      </w:r>
      <w:r w:rsidR="002648E3">
        <w:rPr>
          <w:rFonts w:cstheme="minorHAnsi"/>
          <w:sz w:val="24"/>
          <w:szCs w:val="24"/>
          <w:lang w:val="en-IE"/>
        </w:rPr>
        <w:t xml:space="preserve"> or both</w:t>
      </w:r>
      <w:r w:rsidR="00BD5859">
        <w:rPr>
          <w:rFonts w:cstheme="minorHAnsi"/>
          <w:sz w:val="24"/>
          <w:szCs w:val="24"/>
          <w:lang w:val="en-IE"/>
        </w:rPr>
        <w:t>. In any case</w:t>
      </w:r>
      <w:r w:rsidRPr="00D84C0F">
        <w:rPr>
          <w:rFonts w:cstheme="minorHAnsi"/>
          <w:sz w:val="24"/>
          <w:szCs w:val="24"/>
          <w:lang w:val="en-IE"/>
        </w:rPr>
        <w:t xml:space="preserve">, </w:t>
      </w:r>
      <w:r w:rsidR="00BD5859">
        <w:rPr>
          <w:rFonts w:cstheme="minorHAnsi"/>
          <w:sz w:val="24"/>
          <w:szCs w:val="24"/>
          <w:lang w:val="en-IE"/>
        </w:rPr>
        <w:t xml:space="preserve">external evaluation </w:t>
      </w:r>
      <w:r w:rsidRPr="00D84C0F">
        <w:rPr>
          <w:rFonts w:cstheme="minorHAnsi"/>
          <w:sz w:val="24"/>
          <w:szCs w:val="24"/>
          <w:lang w:val="en-IE"/>
        </w:rPr>
        <w:t>should:</w:t>
      </w:r>
    </w:p>
    <w:p w14:paraId="03A59F1D" w14:textId="77777777" w:rsidR="00D84C0F" w:rsidRPr="00D84C0F" w:rsidRDefault="00D84C0F" w:rsidP="00D84C0F">
      <w:pPr>
        <w:spacing w:after="120" w:line="360" w:lineRule="auto"/>
        <w:jc w:val="both"/>
        <w:rPr>
          <w:rFonts w:cstheme="minorHAnsi"/>
          <w:sz w:val="24"/>
          <w:szCs w:val="24"/>
          <w:lang w:val="en-IE"/>
        </w:rPr>
      </w:pPr>
      <w:r w:rsidRPr="00D84C0F">
        <w:rPr>
          <w:rFonts w:cstheme="minorHAnsi"/>
          <w:sz w:val="24"/>
          <w:szCs w:val="24"/>
          <w:lang w:val="en-IE"/>
        </w:rPr>
        <w:t>-</w:t>
      </w:r>
      <w:r w:rsidRPr="00D84C0F">
        <w:rPr>
          <w:rFonts w:cstheme="minorHAnsi"/>
          <w:sz w:val="24"/>
          <w:szCs w:val="24"/>
          <w:lang w:val="en-IE"/>
        </w:rPr>
        <w:tab/>
        <w:t>encourage synergies between “education” and “research” agencies;</w:t>
      </w:r>
    </w:p>
    <w:p w14:paraId="03D5CDE4" w14:textId="77777777" w:rsidR="00D84C0F" w:rsidRPr="004A2CAA" w:rsidRDefault="00D84C0F" w:rsidP="00D84C0F">
      <w:pPr>
        <w:spacing w:after="120" w:line="360" w:lineRule="auto"/>
        <w:jc w:val="both"/>
        <w:rPr>
          <w:rFonts w:cstheme="minorHAnsi"/>
          <w:sz w:val="24"/>
          <w:szCs w:val="24"/>
          <w:lang w:val="en-US"/>
        </w:rPr>
      </w:pPr>
      <w:r w:rsidRPr="00D84C0F">
        <w:rPr>
          <w:rFonts w:cstheme="minorHAnsi"/>
          <w:sz w:val="24"/>
          <w:szCs w:val="24"/>
          <w:lang w:val="en-IE"/>
        </w:rPr>
        <w:t>-</w:t>
      </w:r>
      <w:r w:rsidRPr="00D84C0F">
        <w:rPr>
          <w:rFonts w:cstheme="minorHAnsi"/>
          <w:sz w:val="24"/>
          <w:szCs w:val="24"/>
          <w:lang w:val="en-IE"/>
        </w:rPr>
        <w:tab/>
      </w:r>
      <w:r w:rsidR="004A2CAA" w:rsidRPr="004A2CAA">
        <w:rPr>
          <w:rFonts w:cstheme="minorHAnsi"/>
          <w:sz w:val="24"/>
          <w:szCs w:val="24"/>
          <w:lang w:val="en-IE"/>
        </w:rPr>
        <w:t>encourage the assessing agencies to take into account the ESG, the reference documents on doctoral training</w:t>
      </w:r>
      <w:r w:rsidR="004A2CAA" w:rsidRPr="004A2CAA">
        <w:rPr>
          <w:rFonts w:cstheme="minorHAnsi"/>
          <w:sz w:val="24"/>
          <w:szCs w:val="24"/>
          <w:vertAlign w:val="superscript"/>
          <w:lang w:val="en-IE"/>
        </w:rPr>
        <w:footnoteReference w:id="20"/>
      </w:r>
      <w:r w:rsidR="00543ECD">
        <w:rPr>
          <w:rFonts w:cstheme="minorHAnsi"/>
          <w:sz w:val="24"/>
          <w:szCs w:val="24"/>
          <w:lang w:val="en-IE"/>
        </w:rPr>
        <w:t xml:space="preserve"> and the st</w:t>
      </w:r>
      <w:r w:rsidR="004A2CAA" w:rsidRPr="004A2CAA">
        <w:rPr>
          <w:rFonts w:cstheme="minorHAnsi"/>
          <w:sz w:val="24"/>
          <w:szCs w:val="24"/>
          <w:lang w:val="en-IE"/>
        </w:rPr>
        <w:t>andpoints on doctoral training that the Ministers agreed upon in Bergen (2005)</w:t>
      </w:r>
      <w:r w:rsidR="004A2CAA" w:rsidRPr="004A2CAA">
        <w:rPr>
          <w:rFonts w:cstheme="minorHAnsi"/>
          <w:sz w:val="24"/>
          <w:szCs w:val="24"/>
          <w:vertAlign w:val="superscript"/>
          <w:lang w:val="en-IE"/>
        </w:rPr>
        <w:footnoteReference w:id="21"/>
      </w:r>
      <w:r w:rsidR="004A2CAA" w:rsidRPr="004A2CAA">
        <w:rPr>
          <w:rFonts w:cstheme="minorHAnsi"/>
          <w:sz w:val="24"/>
          <w:szCs w:val="24"/>
          <w:lang w:val="en-IE"/>
        </w:rPr>
        <w:t>, in addition to any other relevant ministerial commitments</w:t>
      </w:r>
      <w:r w:rsidRPr="00D84C0F">
        <w:rPr>
          <w:rFonts w:cstheme="minorHAnsi"/>
          <w:sz w:val="24"/>
          <w:szCs w:val="24"/>
          <w:lang w:val="en-IE"/>
        </w:rPr>
        <w:t>;</w:t>
      </w:r>
    </w:p>
    <w:p w14:paraId="3C4859B4" w14:textId="77777777" w:rsidR="0019185B" w:rsidRDefault="00D84C0F" w:rsidP="0019185B">
      <w:pPr>
        <w:spacing w:after="120" w:line="360" w:lineRule="auto"/>
        <w:jc w:val="both"/>
        <w:rPr>
          <w:rFonts w:cstheme="minorHAnsi"/>
          <w:sz w:val="24"/>
          <w:szCs w:val="24"/>
          <w:lang w:val="en-IE"/>
        </w:rPr>
      </w:pPr>
      <w:r w:rsidRPr="00D84C0F">
        <w:rPr>
          <w:rFonts w:cstheme="minorHAnsi"/>
          <w:sz w:val="24"/>
          <w:szCs w:val="24"/>
          <w:lang w:val="en-IE"/>
        </w:rPr>
        <w:t>-</w:t>
      </w:r>
      <w:r w:rsidRPr="00D84C0F">
        <w:rPr>
          <w:rFonts w:cstheme="minorHAnsi"/>
          <w:sz w:val="24"/>
          <w:szCs w:val="24"/>
          <w:lang w:val="en-IE"/>
        </w:rPr>
        <w:tab/>
        <w:t>incentivize the development of systems for improving quality assurance of doctoral education and contribution to the research done to assess their effectiveness.</w:t>
      </w:r>
    </w:p>
    <w:p w14:paraId="3EA618DF" w14:textId="77777777" w:rsidR="006C1108" w:rsidRPr="00D84C0F" w:rsidRDefault="006C1108" w:rsidP="00A86A90">
      <w:pPr>
        <w:pStyle w:val="Heading1"/>
        <w:rPr>
          <w:lang w:val="en-IE"/>
        </w:rPr>
      </w:pPr>
      <w:bookmarkStart w:id="24" w:name="_Toc387396554"/>
      <w:r w:rsidRPr="00D84C0F">
        <w:rPr>
          <w:lang w:val="en-IE"/>
        </w:rPr>
        <w:lastRenderedPageBreak/>
        <w:t>Implementing policy reforms in the third cycle</w:t>
      </w:r>
      <w:bookmarkEnd w:id="24"/>
    </w:p>
    <w:p w14:paraId="0514EB9F" w14:textId="77777777" w:rsidR="00087EB7" w:rsidRPr="00A86A90" w:rsidRDefault="00087EB7" w:rsidP="00A86A90">
      <w:pPr>
        <w:pStyle w:val="Heading2"/>
        <w:rPr>
          <w:i/>
          <w:lang w:val="en-IE"/>
        </w:rPr>
      </w:pPr>
      <w:bookmarkStart w:id="25" w:name="_Toc387396555"/>
      <w:r w:rsidRPr="00A86A90">
        <w:rPr>
          <w:lang w:val="en-IE"/>
        </w:rPr>
        <w:t>Introduce innovation in the curriculum development</w:t>
      </w:r>
      <w:bookmarkEnd w:id="25"/>
    </w:p>
    <w:p w14:paraId="0E9FE69E" w14:textId="7BF0D1B8" w:rsidR="00240B33" w:rsidRDefault="00840167" w:rsidP="00240B33">
      <w:pPr>
        <w:spacing w:after="120" w:line="360" w:lineRule="auto"/>
        <w:jc w:val="both"/>
        <w:rPr>
          <w:rFonts w:cstheme="minorHAnsi"/>
          <w:sz w:val="24"/>
          <w:szCs w:val="24"/>
          <w:lang w:val="ro-RO"/>
        </w:rPr>
      </w:pPr>
      <w:r w:rsidRPr="00B3182A">
        <w:rPr>
          <w:sz w:val="24"/>
          <w:lang w:val="ro-RO"/>
        </w:rPr>
        <w:t xml:space="preserve">The Doctoral </w:t>
      </w:r>
      <w:r w:rsidR="00B3182A">
        <w:rPr>
          <w:sz w:val="24"/>
          <w:lang w:val="ro-RO"/>
        </w:rPr>
        <w:t>candidate</w:t>
      </w:r>
      <w:r w:rsidRPr="00B3182A">
        <w:rPr>
          <w:sz w:val="24"/>
          <w:lang w:val="ro-RO"/>
        </w:rPr>
        <w:t xml:space="preserve"> is</w:t>
      </w:r>
      <w:r w:rsidR="003C1FE2" w:rsidRPr="00B3182A">
        <w:rPr>
          <w:sz w:val="24"/>
          <w:lang w:val="ro-RO"/>
        </w:rPr>
        <w:t xml:space="preserve"> working on the frontier of knowledge by definition, </w:t>
      </w:r>
      <w:r w:rsidRPr="00B3182A">
        <w:rPr>
          <w:sz w:val="24"/>
          <w:lang w:val="ro-RO"/>
        </w:rPr>
        <w:t xml:space="preserve">and </w:t>
      </w:r>
      <w:r w:rsidR="003C1FE2" w:rsidRPr="00B3182A">
        <w:rPr>
          <w:sz w:val="24"/>
          <w:lang w:val="ro-RO"/>
        </w:rPr>
        <w:t xml:space="preserve">to overcome all the challenges on the way, </w:t>
      </w:r>
      <w:r w:rsidRPr="00B3182A">
        <w:rPr>
          <w:sz w:val="24"/>
          <w:lang w:val="ro-RO"/>
        </w:rPr>
        <w:t>he/she</w:t>
      </w:r>
      <w:r w:rsidR="003C1FE2" w:rsidRPr="00B3182A">
        <w:rPr>
          <w:sz w:val="24"/>
          <w:lang w:val="ro-RO"/>
        </w:rPr>
        <w:t xml:space="preserve"> shall develop a flexible and open mind </w:t>
      </w:r>
      <w:r w:rsidR="00471829" w:rsidRPr="00471829">
        <w:rPr>
          <w:rFonts w:cstheme="minorHAnsi"/>
          <w:sz w:val="24"/>
          <w:szCs w:val="24"/>
          <w:lang w:val="ro-RO"/>
        </w:rPr>
        <w:t>set</w:t>
      </w:r>
      <w:r w:rsidR="003C1FE2" w:rsidRPr="003C1FE2">
        <w:rPr>
          <w:rFonts w:cstheme="minorHAnsi"/>
          <w:sz w:val="24"/>
          <w:szCs w:val="24"/>
          <w:lang w:val="ro-RO"/>
        </w:rPr>
        <w:t>. To ensure this</w:t>
      </w:r>
      <w:r w:rsidR="003C1FE2">
        <w:rPr>
          <w:rFonts w:cstheme="minorHAnsi"/>
          <w:sz w:val="24"/>
          <w:szCs w:val="24"/>
          <w:lang w:val="ro-RO"/>
        </w:rPr>
        <w:t>,</w:t>
      </w:r>
      <w:r w:rsidR="003C1FE2" w:rsidRPr="003C1FE2">
        <w:rPr>
          <w:rFonts w:cstheme="minorHAnsi"/>
          <w:sz w:val="24"/>
          <w:szCs w:val="24"/>
          <w:lang w:val="ro-RO"/>
        </w:rPr>
        <w:t xml:space="preserve"> Doctoral candidates</w:t>
      </w:r>
      <w:r w:rsidR="003C1FE2" w:rsidRPr="00B3182A">
        <w:rPr>
          <w:color w:val="FF0000"/>
          <w:sz w:val="24"/>
          <w:lang w:val="ro-RO"/>
        </w:rPr>
        <w:t xml:space="preserve"> </w:t>
      </w:r>
      <w:r w:rsidR="003C1FE2" w:rsidRPr="003C1FE2">
        <w:rPr>
          <w:rFonts w:cstheme="minorHAnsi"/>
          <w:sz w:val="24"/>
          <w:szCs w:val="24"/>
          <w:lang w:val="ro-RO"/>
        </w:rPr>
        <w:t xml:space="preserve">are supposed to work in a creative environment, where a critical mass of research is provided. </w:t>
      </w:r>
      <w:r w:rsidR="003C1FE2">
        <w:rPr>
          <w:rFonts w:cstheme="minorHAnsi"/>
          <w:sz w:val="24"/>
          <w:szCs w:val="24"/>
          <w:lang w:val="ro-RO"/>
        </w:rPr>
        <w:t>Furtherm</w:t>
      </w:r>
      <w:r>
        <w:rPr>
          <w:rFonts w:cstheme="minorHAnsi"/>
          <w:sz w:val="24"/>
          <w:szCs w:val="24"/>
          <w:lang w:val="ro-RO"/>
        </w:rPr>
        <w:t>o</w:t>
      </w:r>
      <w:r w:rsidR="003C1FE2">
        <w:rPr>
          <w:rFonts w:cstheme="minorHAnsi"/>
          <w:sz w:val="24"/>
          <w:szCs w:val="24"/>
          <w:lang w:val="ro-RO"/>
        </w:rPr>
        <w:t>re,</w:t>
      </w:r>
      <w:r w:rsidR="00240B33" w:rsidRPr="00A701C5">
        <w:rPr>
          <w:rFonts w:cstheme="minorHAnsi"/>
          <w:sz w:val="24"/>
          <w:szCs w:val="24"/>
          <w:lang w:val="ro-RO"/>
        </w:rPr>
        <w:t xml:space="preserve"> the doctorate holder should be a qualified researcher with a broad set of skills and competencies that help release the</w:t>
      </w:r>
      <w:r>
        <w:rPr>
          <w:rFonts w:cstheme="minorHAnsi"/>
          <w:sz w:val="24"/>
          <w:szCs w:val="24"/>
          <w:lang w:val="ro-RO"/>
        </w:rPr>
        <w:t>ir</w:t>
      </w:r>
      <w:r w:rsidR="00240B33" w:rsidRPr="00A701C5">
        <w:rPr>
          <w:rFonts w:cstheme="minorHAnsi"/>
          <w:sz w:val="24"/>
          <w:szCs w:val="24"/>
          <w:lang w:val="ro-RO"/>
        </w:rPr>
        <w:t xml:space="preserve"> potential in relation to the academic and non-academic sector</w:t>
      </w:r>
      <w:r w:rsidR="00CA73FA">
        <w:rPr>
          <w:rFonts w:cstheme="minorHAnsi"/>
          <w:sz w:val="24"/>
          <w:szCs w:val="24"/>
          <w:lang w:val="ro-RO"/>
        </w:rPr>
        <w:t xml:space="preserve">. </w:t>
      </w:r>
      <w:r w:rsidR="003C1FE2">
        <w:rPr>
          <w:rFonts w:cstheme="minorHAnsi"/>
          <w:sz w:val="24"/>
          <w:szCs w:val="24"/>
          <w:lang w:val="ro-RO"/>
        </w:rPr>
        <w:t xml:space="preserve">A stimulating research environment is vital for the quality of the research result. </w:t>
      </w:r>
      <w:r w:rsidR="00CA73FA">
        <w:rPr>
          <w:rFonts w:cstheme="minorHAnsi"/>
          <w:sz w:val="24"/>
          <w:szCs w:val="24"/>
          <w:lang w:val="ro-RO"/>
        </w:rPr>
        <w:t>Transferable skills,</w:t>
      </w:r>
      <w:r w:rsidR="00240B33" w:rsidRPr="00A701C5">
        <w:rPr>
          <w:rFonts w:cstheme="minorHAnsi"/>
          <w:sz w:val="24"/>
          <w:szCs w:val="24"/>
          <w:lang w:val="ro-RO"/>
        </w:rPr>
        <w:t xml:space="preserve"> int</w:t>
      </w:r>
      <w:r w:rsidR="00CA73FA">
        <w:rPr>
          <w:rFonts w:cstheme="minorHAnsi"/>
          <w:sz w:val="24"/>
          <w:szCs w:val="24"/>
          <w:lang w:val="ro-RO"/>
        </w:rPr>
        <w:t>erdisciplinarity,</w:t>
      </w:r>
      <w:r w:rsidR="00240B33" w:rsidRPr="00A701C5">
        <w:rPr>
          <w:rFonts w:cstheme="minorHAnsi"/>
          <w:sz w:val="24"/>
          <w:szCs w:val="24"/>
          <w:lang w:val="ro-RO"/>
        </w:rPr>
        <w:t xml:space="preserve"> valorisation</w:t>
      </w:r>
      <w:r w:rsidR="00301825">
        <w:rPr>
          <w:rFonts w:cstheme="minorHAnsi"/>
          <w:sz w:val="24"/>
          <w:szCs w:val="24"/>
          <w:lang w:val="ro-RO"/>
        </w:rPr>
        <w:t xml:space="preserve"> of research</w:t>
      </w:r>
      <w:r w:rsidR="00240B33" w:rsidRPr="00A701C5">
        <w:rPr>
          <w:rFonts w:cstheme="minorHAnsi"/>
          <w:sz w:val="24"/>
          <w:szCs w:val="24"/>
          <w:lang w:val="ro-RO"/>
        </w:rPr>
        <w:t>, career management,</w:t>
      </w:r>
      <w:r w:rsidR="00301825">
        <w:rPr>
          <w:rFonts w:cstheme="minorHAnsi"/>
          <w:sz w:val="24"/>
          <w:szCs w:val="24"/>
          <w:lang w:val="ro-RO"/>
        </w:rPr>
        <w:t xml:space="preserve"> self- entrepreneurship</w:t>
      </w:r>
      <w:r w:rsidR="00240B33" w:rsidRPr="00A701C5">
        <w:rPr>
          <w:rFonts w:cstheme="minorHAnsi"/>
          <w:sz w:val="24"/>
          <w:szCs w:val="24"/>
          <w:lang w:val="ro-RO"/>
        </w:rPr>
        <w:t xml:space="preserve"> and leadership </w:t>
      </w:r>
      <w:r w:rsidR="00CA73FA">
        <w:rPr>
          <w:rFonts w:cstheme="minorHAnsi"/>
          <w:sz w:val="24"/>
          <w:szCs w:val="24"/>
          <w:lang w:val="ro-RO"/>
        </w:rPr>
        <w:t>are more and more</w:t>
      </w:r>
      <w:r w:rsidR="00240B33" w:rsidRPr="00A701C5">
        <w:rPr>
          <w:rFonts w:cstheme="minorHAnsi"/>
          <w:sz w:val="24"/>
          <w:szCs w:val="24"/>
          <w:lang w:val="ro-RO"/>
        </w:rPr>
        <w:t xml:space="preserve"> an integrated part of doctoral training</w:t>
      </w:r>
      <w:r w:rsidR="003C1FE2">
        <w:rPr>
          <w:rFonts w:cstheme="minorHAnsi"/>
          <w:sz w:val="24"/>
          <w:szCs w:val="24"/>
          <w:lang w:val="ro-RO"/>
        </w:rPr>
        <w:t>. All these elements are</w:t>
      </w:r>
      <w:r w:rsidR="00240B33" w:rsidRPr="00A701C5">
        <w:rPr>
          <w:rFonts w:cstheme="minorHAnsi"/>
          <w:sz w:val="24"/>
          <w:szCs w:val="24"/>
          <w:lang w:val="ro-RO"/>
        </w:rPr>
        <w:t xml:space="preserve"> usually</w:t>
      </w:r>
      <w:r w:rsidR="00474763">
        <w:rPr>
          <w:rFonts w:cstheme="minorHAnsi"/>
          <w:sz w:val="24"/>
          <w:szCs w:val="24"/>
          <w:lang w:val="ro-RO"/>
        </w:rPr>
        <w:t xml:space="preserve"> </w:t>
      </w:r>
      <w:r w:rsidR="003C1FE2">
        <w:rPr>
          <w:rFonts w:cstheme="minorHAnsi"/>
          <w:sz w:val="24"/>
          <w:szCs w:val="24"/>
          <w:lang w:val="ro-RO"/>
        </w:rPr>
        <w:t>achieved by Institutions with the set up of</w:t>
      </w:r>
      <w:r w:rsidR="00474763">
        <w:rPr>
          <w:rFonts w:cstheme="minorHAnsi"/>
          <w:sz w:val="24"/>
          <w:szCs w:val="24"/>
          <w:lang w:val="ro-RO"/>
        </w:rPr>
        <w:t xml:space="preserve"> Doctoral Schools.</w:t>
      </w:r>
    </w:p>
    <w:p w14:paraId="275EE330" w14:textId="16572ADD" w:rsidR="00A928A2" w:rsidRPr="00A928A2" w:rsidRDefault="00A928A2" w:rsidP="00A928A2">
      <w:pPr>
        <w:spacing w:after="120" w:line="360" w:lineRule="auto"/>
        <w:jc w:val="both"/>
        <w:rPr>
          <w:rFonts w:cstheme="minorHAnsi"/>
          <w:sz w:val="24"/>
          <w:szCs w:val="24"/>
          <w:lang w:val="ro-RO"/>
        </w:rPr>
      </w:pPr>
      <w:r w:rsidRPr="00A928A2">
        <w:rPr>
          <w:rFonts w:cstheme="minorHAnsi"/>
          <w:sz w:val="24"/>
          <w:szCs w:val="24"/>
          <w:lang w:val="ro-RO"/>
        </w:rPr>
        <w:t>A</w:t>
      </w:r>
      <w:r w:rsidR="003C1FE2">
        <w:rPr>
          <w:rFonts w:cstheme="minorHAnsi"/>
          <w:sz w:val="24"/>
          <w:szCs w:val="24"/>
          <w:lang w:val="ro-RO"/>
        </w:rPr>
        <w:t>nother</w:t>
      </w:r>
      <w:r w:rsidRPr="00A928A2">
        <w:rPr>
          <w:rFonts w:cstheme="minorHAnsi"/>
          <w:sz w:val="24"/>
          <w:szCs w:val="24"/>
          <w:lang w:val="ro-RO"/>
        </w:rPr>
        <w:t xml:space="preserve"> </w:t>
      </w:r>
      <w:r w:rsidR="003C1FE2">
        <w:rPr>
          <w:rFonts w:cstheme="minorHAnsi"/>
          <w:sz w:val="24"/>
          <w:szCs w:val="24"/>
          <w:lang w:val="ro-RO"/>
        </w:rPr>
        <w:t>way</w:t>
      </w:r>
      <w:r w:rsidRPr="00A928A2">
        <w:rPr>
          <w:rFonts w:cstheme="minorHAnsi"/>
          <w:sz w:val="24"/>
          <w:szCs w:val="24"/>
          <w:lang w:val="ro-RO"/>
        </w:rPr>
        <w:t xml:space="preserve"> for offering doctoral students transferable skills and </w:t>
      </w:r>
      <w:r w:rsidR="00854E13">
        <w:rPr>
          <w:rFonts w:cstheme="minorHAnsi"/>
          <w:sz w:val="24"/>
          <w:szCs w:val="24"/>
          <w:lang w:val="ro-RO"/>
        </w:rPr>
        <w:t>provide car</w:t>
      </w:r>
      <w:r w:rsidR="00840167">
        <w:rPr>
          <w:rFonts w:cstheme="minorHAnsi"/>
          <w:sz w:val="24"/>
          <w:szCs w:val="24"/>
          <w:lang w:val="ro-RO"/>
        </w:rPr>
        <w:t xml:space="preserve">eer developement options </w:t>
      </w:r>
      <w:r w:rsidRPr="00A928A2">
        <w:rPr>
          <w:rFonts w:cstheme="minorHAnsi"/>
          <w:sz w:val="24"/>
          <w:szCs w:val="24"/>
          <w:lang w:val="ro-RO"/>
        </w:rPr>
        <w:t xml:space="preserve">is </w:t>
      </w:r>
      <w:r w:rsidR="003C1FE2">
        <w:rPr>
          <w:rFonts w:cstheme="minorHAnsi"/>
          <w:sz w:val="24"/>
          <w:szCs w:val="24"/>
          <w:lang w:val="ro-RO"/>
        </w:rPr>
        <w:t>to foresee a</w:t>
      </w:r>
      <w:r>
        <w:rPr>
          <w:rFonts w:cstheme="minorHAnsi"/>
          <w:sz w:val="24"/>
          <w:szCs w:val="24"/>
          <w:lang w:val="ro-RO"/>
        </w:rPr>
        <w:t xml:space="preserve"> portion</w:t>
      </w:r>
      <w:r w:rsidRPr="00A928A2">
        <w:rPr>
          <w:rFonts w:cstheme="minorHAnsi"/>
          <w:sz w:val="24"/>
          <w:szCs w:val="24"/>
          <w:lang w:val="ro-RO"/>
        </w:rPr>
        <w:t xml:space="preserve"> of structured training</w:t>
      </w:r>
      <w:r>
        <w:rPr>
          <w:rFonts w:cstheme="minorHAnsi"/>
          <w:sz w:val="24"/>
          <w:szCs w:val="24"/>
          <w:lang w:val="ro-RO"/>
        </w:rPr>
        <w:t>,</w:t>
      </w:r>
      <w:r w:rsidRPr="00A928A2">
        <w:rPr>
          <w:rFonts w:cstheme="minorHAnsi"/>
          <w:sz w:val="24"/>
          <w:szCs w:val="24"/>
          <w:lang w:val="ro-RO"/>
        </w:rPr>
        <w:t xml:space="preserve"> including credited coursework, </w:t>
      </w:r>
      <w:r w:rsidR="003C1FE2">
        <w:rPr>
          <w:rFonts w:cstheme="minorHAnsi"/>
          <w:sz w:val="24"/>
          <w:szCs w:val="24"/>
          <w:lang w:val="ro-RO"/>
        </w:rPr>
        <w:t xml:space="preserve">in the program and develop </w:t>
      </w:r>
      <w:r w:rsidRPr="00A928A2">
        <w:rPr>
          <w:rFonts w:cstheme="minorHAnsi"/>
          <w:sz w:val="24"/>
          <w:szCs w:val="24"/>
          <w:lang w:val="ro-RO"/>
        </w:rPr>
        <w:t>new supervision methodologies</w:t>
      </w:r>
      <w:r w:rsidR="00840167">
        <w:rPr>
          <w:rFonts w:cstheme="minorHAnsi"/>
          <w:sz w:val="24"/>
          <w:szCs w:val="24"/>
          <w:lang w:val="ro-RO"/>
        </w:rPr>
        <w:t xml:space="preserve"> </w:t>
      </w:r>
      <w:r w:rsidR="00840167" w:rsidRPr="00B3182A">
        <w:rPr>
          <w:sz w:val="24"/>
          <w:lang w:val="ro-RO"/>
        </w:rPr>
        <w:t xml:space="preserve">that promote, not </w:t>
      </w:r>
      <w:r w:rsidR="00B3182A">
        <w:rPr>
          <w:sz w:val="24"/>
          <w:lang w:val="ro-RO"/>
        </w:rPr>
        <w:t>only the pro</w:t>
      </w:r>
      <w:r w:rsidR="00840167" w:rsidRPr="00B3182A">
        <w:rPr>
          <w:sz w:val="24"/>
          <w:lang w:val="ro-RO"/>
        </w:rPr>
        <w:t>gress in research, but the other skills that a Doctorate holder shoul</w:t>
      </w:r>
      <w:r w:rsidR="006F2B4C" w:rsidRPr="00B3182A">
        <w:rPr>
          <w:sz w:val="24"/>
          <w:lang w:val="ro-RO"/>
        </w:rPr>
        <w:t>d</w:t>
      </w:r>
      <w:r w:rsidR="00840167" w:rsidRPr="00B3182A">
        <w:rPr>
          <w:sz w:val="24"/>
          <w:lang w:val="ro-RO"/>
        </w:rPr>
        <w:t xml:space="preserve"> </w:t>
      </w:r>
      <w:r w:rsidR="00471829">
        <w:rPr>
          <w:rFonts w:cstheme="minorHAnsi"/>
          <w:sz w:val="24"/>
          <w:szCs w:val="24"/>
          <w:lang w:val="ro-RO"/>
        </w:rPr>
        <w:t>achieve</w:t>
      </w:r>
      <w:r w:rsidR="00471829">
        <w:rPr>
          <w:rStyle w:val="FootnoteReference"/>
          <w:rFonts w:cstheme="minorHAnsi"/>
          <w:sz w:val="24"/>
          <w:szCs w:val="24"/>
          <w:lang w:val="ro-RO"/>
        </w:rPr>
        <w:footnoteReference w:id="22"/>
      </w:r>
      <w:r w:rsidRPr="00A928A2">
        <w:rPr>
          <w:rFonts w:cstheme="minorHAnsi"/>
          <w:sz w:val="24"/>
          <w:szCs w:val="24"/>
          <w:lang w:val="ro-RO"/>
        </w:rPr>
        <w:t xml:space="preserve">. </w:t>
      </w:r>
    </w:p>
    <w:p w14:paraId="7E3E6D38" w14:textId="77777777" w:rsidR="00A928A2" w:rsidRPr="00A928A2" w:rsidRDefault="00A928A2" w:rsidP="00A928A2">
      <w:pPr>
        <w:spacing w:after="120" w:line="360" w:lineRule="auto"/>
        <w:jc w:val="both"/>
        <w:rPr>
          <w:rFonts w:cstheme="minorHAnsi"/>
          <w:sz w:val="24"/>
          <w:szCs w:val="24"/>
          <w:lang w:val="ro-RO"/>
        </w:rPr>
      </w:pPr>
      <w:r w:rsidRPr="00A928A2">
        <w:rPr>
          <w:rFonts w:cstheme="minorHAnsi"/>
          <w:sz w:val="24"/>
          <w:szCs w:val="24"/>
          <w:lang w:val="ro-RO"/>
        </w:rPr>
        <w:t>Similar, or complementary, skills can be achieved with international mobility. As a matter of fact, a strong driver for carrying a period abroad while doing a research project is the possibility to enrich it with what can be offered by other HEIs, other research groups and/or other research infrastructures that are not ava</w:t>
      </w:r>
      <w:r>
        <w:rPr>
          <w:rFonts w:cstheme="minorHAnsi"/>
          <w:sz w:val="24"/>
          <w:szCs w:val="24"/>
          <w:lang w:val="ro-RO"/>
        </w:rPr>
        <w:t>ilable in the home institution.</w:t>
      </w:r>
    </w:p>
    <w:p w14:paraId="25CB6B46" w14:textId="77777777" w:rsidR="00854E13" w:rsidRDefault="00CB15AB" w:rsidP="00B3182A">
      <w:pPr>
        <w:spacing w:after="120" w:line="360" w:lineRule="auto"/>
        <w:jc w:val="both"/>
        <w:rPr>
          <w:rFonts w:cstheme="minorHAnsi"/>
          <w:sz w:val="24"/>
          <w:szCs w:val="24"/>
          <w:lang w:val="ro-RO"/>
        </w:rPr>
      </w:pPr>
      <w:r w:rsidRPr="00CB15AB">
        <w:rPr>
          <w:rFonts w:cstheme="minorHAnsi"/>
          <w:sz w:val="24"/>
          <w:szCs w:val="24"/>
          <w:lang w:val="ro-RO"/>
        </w:rPr>
        <w:t xml:space="preserve">In </w:t>
      </w:r>
      <w:r w:rsidR="00CA73FA">
        <w:rPr>
          <w:rFonts w:cstheme="minorHAnsi"/>
          <w:sz w:val="24"/>
          <w:szCs w:val="24"/>
          <w:lang w:val="ro-RO"/>
        </w:rPr>
        <w:t>addition to that</w:t>
      </w:r>
      <w:r w:rsidRPr="00CB15AB">
        <w:rPr>
          <w:rFonts w:cstheme="minorHAnsi"/>
          <w:sz w:val="24"/>
          <w:szCs w:val="24"/>
          <w:lang w:val="ro-RO"/>
        </w:rPr>
        <w:t>, a</w:t>
      </w:r>
      <w:r w:rsidR="00E81246" w:rsidRPr="00CB15AB">
        <w:rPr>
          <w:rFonts w:cstheme="minorHAnsi"/>
          <w:sz w:val="24"/>
          <w:szCs w:val="24"/>
          <w:lang w:val="ro-RO"/>
        </w:rPr>
        <w:t>s previously discussed, collaboration with non-academic sectors, e.g. bussiness</w:t>
      </w:r>
      <w:r w:rsidR="00840167">
        <w:rPr>
          <w:rFonts w:cstheme="minorHAnsi"/>
          <w:sz w:val="24"/>
          <w:szCs w:val="24"/>
          <w:lang w:val="ro-RO"/>
        </w:rPr>
        <w:t xml:space="preserve"> </w:t>
      </w:r>
      <w:r w:rsidR="00840167" w:rsidRPr="00854E13">
        <w:rPr>
          <w:sz w:val="24"/>
          <w:lang w:val="ro-RO"/>
        </w:rPr>
        <w:t>or other public or private institutions</w:t>
      </w:r>
      <w:r w:rsidR="00840167">
        <w:rPr>
          <w:rFonts w:cstheme="minorHAnsi"/>
          <w:sz w:val="24"/>
          <w:szCs w:val="24"/>
          <w:lang w:val="ro-RO"/>
        </w:rPr>
        <w:t>,</w:t>
      </w:r>
      <w:r w:rsidR="00E81246" w:rsidRPr="00CB15AB">
        <w:rPr>
          <w:rFonts w:cstheme="minorHAnsi"/>
          <w:sz w:val="24"/>
          <w:szCs w:val="24"/>
          <w:lang w:val="ro-RO"/>
        </w:rPr>
        <w:t xml:space="preserve"> can be a good way not only </w:t>
      </w:r>
      <w:r w:rsidR="00E51AD2">
        <w:rPr>
          <w:rFonts w:cstheme="minorHAnsi"/>
          <w:sz w:val="24"/>
          <w:szCs w:val="24"/>
          <w:lang w:val="ro-RO"/>
        </w:rPr>
        <w:t xml:space="preserve">to </w:t>
      </w:r>
      <w:r w:rsidR="00E81246" w:rsidRPr="00CB15AB">
        <w:rPr>
          <w:rFonts w:cstheme="minorHAnsi"/>
          <w:sz w:val="24"/>
          <w:szCs w:val="24"/>
          <w:lang w:val="ro-RO"/>
        </w:rPr>
        <w:t>provide career development, gu</w:t>
      </w:r>
      <w:r w:rsidR="00840167">
        <w:rPr>
          <w:rFonts w:cstheme="minorHAnsi"/>
          <w:sz w:val="24"/>
          <w:szCs w:val="24"/>
          <w:lang w:val="ro-RO"/>
        </w:rPr>
        <w:t xml:space="preserve">idance and support </w:t>
      </w:r>
      <w:r w:rsidR="00840167" w:rsidRPr="00854E13">
        <w:rPr>
          <w:sz w:val="24"/>
          <w:lang w:val="ro-RO"/>
        </w:rPr>
        <w:t>in non-academic sectors</w:t>
      </w:r>
      <w:r w:rsidR="00E81246" w:rsidRPr="00854E13">
        <w:rPr>
          <w:sz w:val="24"/>
          <w:lang w:val="ro-RO"/>
        </w:rPr>
        <w:t xml:space="preserve"> </w:t>
      </w:r>
      <w:r w:rsidR="00E81246" w:rsidRPr="00CB15AB">
        <w:rPr>
          <w:rFonts w:cstheme="minorHAnsi"/>
          <w:sz w:val="24"/>
          <w:szCs w:val="24"/>
          <w:lang w:val="ro-RO"/>
        </w:rPr>
        <w:t xml:space="preserve">for the </w:t>
      </w:r>
      <w:r w:rsidR="00E81246" w:rsidRPr="00854E13">
        <w:rPr>
          <w:sz w:val="24"/>
          <w:lang w:val="ro-RO"/>
        </w:rPr>
        <w:t>doctorate holders</w:t>
      </w:r>
      <w:r w:rsidR="00E81246" w:rsidRPr="00CB15AB">
        <w:rPr>
          <w:rFonts w:cstheme="minorHAnsi"/>
          <w:sz w:val="24"/>
          <w:szCs w:val="24"/>
          <w:lang w:val="ro-RO"/>
        </w:rPr>
        <w:t xml:space="preserve">, but also </w:t>
      </w:r>
      <w:r w:rsidR="00E51AD2">
        <w:rPr>
          <w:rFonts w:cstheme="minorHAnsi"/>
          <w:sz w:val="24"/>
          <w:szCs w:val="24"/>
          <w:lang w:val="ro-RO"/>
        </w:rPr>
        <w:t>to</w:t>
      </w:r>
      <w:r w:rsidR="00840167">
        <w:rPr>
          <w:rFonts w:cstheme="minorHAnsi"/>
          <w:sz w:val="24"/>
          <w:szCs w:val="24"/>
          <w:lang w:val="ro-RO"/>
        </w:rPr>
        <w:t xml:space="preserve"> </w:t>
      </w:r>
      <w:r w:rsidR="00E81246" w:rsidRPr="00CB15AB">
        <w:rPr>
          <w:rFonts w:cstheme="minorHAnsi"/>
          <w:sz w:val="24"/>
          <w:szCs w:val="24"/>
          <w:lang w:val="ro-RO"/>
        </w:rPr>
        <w:t xml:space="preserve">contribute to changing the perception of </w:t>
      </w:r>
      <w:r w:rsidR="00840167" w:rsidRPr="00854E13">
        <w:rPr>
          <w:sz w:val="24"/>
          <w:lang w:val="ro-RO"/>
        </w:rPr>
        <w:t>doctoral</w:t>
      </w:r>
      <w:r w:rsidR="00E81246" w:rsidRPr="00854E13">
        <w:rPr>
          <w:sz w:val="24"/>
          <w:lang w:val="ro-RO"/>
        </w:rPr>
        <w:t xml:space="preserve"> </w:t>
      </w:r>
      <w:r w:rsidR="00854E13">
        <w:rPr>
          <w:sz w:val="24"/>
          <w:lang w:val="ro-RO"/>
        </w:rPr>
        <w:t>training</w:t>
      </w:r>
      <w:r w:rsidR="00E81246" w:rsidRPr="00854E13">
        <w:rPr>
          <w:sz w:val="24"/>
          <w:lang w:val="ro-RO"/>
        </w:rPr>
        <w:t xml:space="preserve"> </w:t>
      </w:r>
      <w:r w:rsidR="00E81246" w:rsidRPr="00CB15AB">
        <w:rPr>
          <w:rFonts w:cstheme="minorHAnsi"/>
          <w:sz w:val="24"/>
          <w:szCs w:val="24"/>
          <w:lang w:val="ro-RO"/>
        </w:rPr>
        <w:t>among employees and employers</w:t>
      </w:r>
      <w:r w:rsidR="00765016">
        <w:rPr>
          <w:rFonts w:cstheme="minorHAnsi"/>
          <w:sz w:val="24"/>
          <w:szCs w:val="24"/>
          <w:lang w:val="ro-RO"/>
        </w:rPr>
        <w:t>.</w:t>
      </w:r>
      <w:r w:rsidR="00A928A2">
        <w:rPr>
          <w:rFonts w:cstheme="minorHAnsi"/>
          <w:sz w:val="24"/>
          <w:szCs w:val="24"/>
          <w:lang w:val="ro-RO"/>
        </w:rPr>
        <w:t xml:space="preserve"> T</w:t>
      </w:r>
      <w:r w:rsidR="00765016" w:rsidRPr="00A928A2">
        <w:rPr>
          <w:rFonts w:cstheme="minorHAnsi"/>
          <w:sz w:val="24"/>
          <w:szCs w:val="24"/>
          <w:lang w:val="ro-RO"/>
        </w:rPr>
        <w:t>hey may also be established to facilitate multidisciplinary studies, providing the necessary transversal skills, and/or a platform for cooperation of doctoral students</w:t>
      </w:r>
      <w:r w:rsidR="00765016" w:rsidRPr="00765016">
        <w:rPr>
          <w:rFonts w:cstheme="minorHAnsi"/>
          <w:sz w:val="24"/>
          <w:szCs w:val="24"/>
          <w:lang w:val="ro-RO"/>
        </w:rPr>
        <w:t>.</w:t>
      </w:r>
    </w:p>
    <w:p w14:paraId="702B9294" w14:textId="07DF1800" w:rsidR="00B3182A" w:rsidRPr="00A928A2" w:rsidRDefault="00B3182A" w:rsidP="00B3182A">
      <w:pPr>
        <w:spacing w:after="120" w:line="360" w:lineRule="auto"/>
        <w:jc w:val="both"/>
        <w:rPr>
          <w:rFonts w:cstheme="minorHAnsi"/>
          <w:sz w:val="24"/>
          <w:szCs w:val="24"/>
          <w:lang w:val="ro-RO"/>
        </w:rPr>
      </w:pPr>
      <w:r>
        <w:rPr>
          <w:rFonts w:cstheme="minorHAnsi"/>
          <w:sz w:val="24"/>
          <w:szCs w:val="24"/>
          <w:lang w:val="ro-RO"/>
        </w:rPr>
        <w:lastRenderedPageBreak/>
        <w:t>The working group reccomends the following</w:t>
      </w:r>
      <w:r w:rsidRPr="00A928A2">
        <w:rPr>
          <w:rFonts w:cstheme="minorHAnsi"/>
          <w:sz w:val="24"/>
          <w:szCs w:val="24"/>
          <w:lang w:val="ro-RO"/>
        </w:rPr>
        <w:t>:</w:t>
      </w:r>
    </w:p>
    <w:p w14:paraId="52A327DC" w14:textId="77777777" w:rsidR="00B3182A" w:rsidRPr="00854E13" w:rsidRDefault="00B3182A" w:rsidP="00B3182A">
      <w:pPr>
        <w:numPr>
          <w:ilvl w:val="0"/>
          <w:numId w:val="13"/>
        </w:numPr>
        <w:spacing w:after="120" w:line="360" w:lineRule="auto"/>
        <w:jc w:val="both"/>
        <w:rPr>
          <w:rFonts w:cstheme="minorHAnsi"/>
          <w:sz w:val="24"/>
          <w:szCs w:val="24"/>
          <w:lang w:val="ro-RO"/>
        </w:rPr>
      </w:pPr>
      <w:r w:rsidRPr="00854E13">
        <w:rPr>
          <w:rFonts w:cstheme="minorHAnsi"/>
          <w:sz w:val="24"/>
          <w:szCs w:val="24"/>
          <w:lang w:val="ro-RO"/>
        </w:rPr>
        <w:t xml:space="preserve">Institutions </w:t>
      </w:r>
      <w:r w:rsidRPr="00854E13">
        <w:rPr>
          <w:sz w:val="24"/>
          <w:lang w:val="ro-RO"/>
        </w:rPr>
        <w:t>should</w:t>
      </w:r>
      <w:r w:rsidRPr="00854E13">
        <w:rPr>
          <w:rFonts w:cstheme="minorHAnsi"/>
          <w:sz w:val="24"/>
          <w:szCs w:val="24"/>
          <w:lang w:val="ro-RO"/>
        </w:rPr>
        <w:t xml:space="preserve"> increasingly include activities leading to transferable skills, interdisciplinarity, valorisation of research, self – entrepreneurhip and leadership in their programs, by making use of structured training and Doctoral schools;</w:t>
      </w:r>
    </w:p>
    <w:p w14:paraId="583CF292" w14:textId="77777777" w:rsidR="00B3182A" w:rsidRPr="00854E13" w:rsidRDefault="00B3182A" w:rsidP="00B3182A">
      <w:pPr>
        <w:numPr>
          <w:ilvl w:val="0"/>
          <w:numId w:val="13"/>
        </w:numPr>
        <w:spacing w:after="120" w:line="360" w:lineRule="auto"/>
        <w:jc w:val="both"/>
        <w:rPr>
          <w:rFonts w:cstheme="minorHAnsi"/>
          <w:sz w:val="24"/>
          <w:szCs w:val="24"/>
          <w:lang w:val="ro-RO"/>
        </w:rPr>
      </w:pPr>
      <w:r w:rsidRPr="00854E13">
        <w:rPr>
          <w:rFonts w:cstheme="minorHAnsi"/>
          <w:sz w:val="24"/>
          <w:szCs w:val="24"/>
          <w:lang w:val="ro-RO"/>
        </w:rPr>
        <w:t xml:space="preserve">Institutions </w:t>
      </w:r>
      <w:r w:rsidRPr="00854E13">
        <w:rPr>
          <w:sz w:val="24"/>
          <w:lang w:val="ro-RO"/>
        </w:rPr>
        <w:t>should</w:t>
      </w:r>
      <w:r w:rsidRPr="00854E13">
        <w:rPr>
          <w:rFonts w:cstheme="minorHAnsi"/>
          <w:sz w:val="24"/>
          <w:szCs w:val="24"/>
          <w:lang w:val="ro-RO"/>
        </w:rPr>
        <w:t xml:space="preserve"> increasingly design and implement PhDs developed and funded in cooperation with </w:t>
      </w:r>
      <w:r w:rsidRPr="00854E13">
        <w:rPr>
          <w:sz w:val="24"/>
          <w:lang w:val="ro-RO"/>
        </w:rPr>
        <w:t xml:space="preserve">non-academic </w:t>
      </w:r>
      <w:r w:rsidRPr="00854E13">
        <w:rPr>
          <w:rFonts w:cstheme="minorHAnsi"/>
          <w:sz w:val="24"/>
          <w:szCs w:val="24"/>
          <w:lang w:val="ro-RO"/>
        </w:rPr>
        <w:t>entities, while ensuring their genuine research projects and assessment according to high research standards;</w:t>
      </w:r>
    </w:p>
    <w:p w14:paraId="4335943A" w14:textId="396048AF" w:rsidR="00301825" w:rsidRPr="00B3182A" w:rsidRDefault="00B3182A" w:rsidP="00B3182A">
      <w:pPr>
        <w:numPr>
          <w:ilvl w:val="0"/>
          <w:numId w:val="13"/>
        </w:numPr>
        <w:spacing w:after="120" w:line="360" w:lineRule="auto"/>
        <w:jc w:val="both"/>
        <w:rPr>
          <w:rFonts w:cstheme="minorHAnsi"/>
          <w:sz w:val="24"/>
          <w:szCs w:val="24"/>
          <w:lang w:val="ro-RO"/>
        </w:rPr>
      </w:pPr>
      <w:r w:rsidRPr="00F0025B">
        <w:rPr>
          <w:rFonts w:cstheme="minorHAnsi"/>
          <w:sz w:val="24"/>
          <w:szCs w:val="24"/>
          <w:lang w:val="ro-RO"/>
        </w:rPr>
        <w:t>Institutions should make the best use of the existing transparency tools, such as the Diploma Supplement and ECTS, to make visible all the competencies and skills achieved by candidates.</w:t>
      </w:r>
    </w:p>
    <w:p w14:paraId="79845D24" w14:textId="77777777" w:rsidR="006C1108" w:rsidRPr="00A701C5" w:rsidRDefault="006C1108" w:rsidP="00474763">
      <w:pPr>
        <w:pStyle w:val="Heading2"/>
        <w:rPr>
          <w:color w:val="FF0000"/>
          <w:lang w:val="en-IE"/>
        </w:rPr>
      </w:pPr>
      <w:bookmarkStart w:id="26" w:name="_Diversify_career_opportunities"/>
      <w:bookmarkStart w:id="27" w:name="_Toc387396556"/>
      <w:bookmarkEnd w:id="26"/>
      <w:r w:rsidRPr="00A701C5">
        <w:rPr>
          <w:lang w:val="en-IE"/>
        </w:rPr>
        <w:t>Diversify career opportunities (employability and self-employability)</w:t>
      </w:r>
      <w:bookmarkEnd w:id="27"/>
    </w:p>
    <w:p w14:paraId="65F639BE" w14:textId="5363505B" w:rsidR="00A701C5" w:rsidRPr="00A701C5" w:rsidRDefault="00240B33" w:rsidP="00A701C5">
      <w:pPr>
        <w:spacing w:after="120" w:line="360" w:lineRule="auto"/>
        <w:jc w:val="both"/>
        <w:rPr>
          <w:rFonts w:cstheme="minorHAnsi"/>
          <w:sz w:val="24"/>
          <w:szCs w:val="24"/>
          <w:lang w:val="ro-RO"/>
        </w:rPr>
      </w:pPr>
      <w:r w:rsidRPr="009627A3">
        <w:rPr>
          <w:rFonts w:cstheme="minorHAnsi"/>
          <w:sz w:val="24"/>
          <w:szCs w:val="24"/>
          <w:lang w:val="ro-RO"/>
        </w:rPr>
        <w:t>Aside</w:t>
      </w:r>
      <w:r>
        <w:rPr>
          <w:rFonts w:cstheme="minorHAnsi"/>
          <w:sz w:val="24"/>
          <w:szCs w:val="24"/>
          <w:lang w:val="ro-RO"/>
        </w:rPr>
        <w:t xml:space="preserve"> from what has been described in the first chapter of the report, t</w:t>
      </w:r>
      <w:r w:rsidR="00A701C5" w:rsidRPr="00A701C5">
        <w:rPr>
          <w:rFonts w:cstheme="minorHAnsi"/>
          <w:sz w:val="24"/>
          <w:szCs w:val="24"/>
          <w:lang w:val="ro-RO"/>
        </w:rPr>
        <w:t xml:space="preserve">he relation between doctoral candidates/holders and the non-academic labour market is also characterized by the specificities of the European job market comprising a high share of small and medium enterprises (SMEs), in some countries even micro or family-run enterprises. </w:t>
      </w:r>
    </w:p>
    <w:p w14:paraId="32121E0B" w14:textId="308C4CFA" w:rsidR="00A701C5" w:rsidRPr="00A701C5" w:rsidRDefault="00A701C5" w:rsidP="00A701C5">
      <w:pPr>
        <w:spacing w:after="120" w:line="360" w:lineRule="auto"/>
        <w:jc w:val="both"/>
        <w:rPr>
          <w:rFonts w:cstheme="minorHAnsi"/>
          <w:b/>
          <w:sz w:val="24"/>
          <w:szCs w:val="24"/>
          <w:lang w:val="en-IE"/>
        </w:rPr>
      </w:pPr>
      <w:r w:rsidRPr="00A701C5">
        <w:rPr>
          <w:rFonts w:cstheme="minorHAnsi"/>
          <w:sz w:val="24"/>
          <w:szCs w:val="24"/>
          <w:lang w:val="ro-RO"/>
        </w:rPr>
        <w:t xml:space="preserve">Finding ways of overcoming the lack of awareness of </w:t>
      </w:r>
      <w:r w:rsidR="00F0025B">
        <w:rPr>
          <w:rFonts w:cstheme="minorHAnsi"/>
          <w:sz w:val="24"/>
          <w:szCs w:val="24"/>
          <w:lang w:val="ro-RO"/>
        </w:rPr>
        <w:t>Doctorate</w:t>
      </w:r>
      <w:r w:rsidR="005F49B0">
        <w:rPr>
          <w:rFonts w:cstheme="minorHAnsi"/>
          <w:color w:val="FF0000"/>
          <w:sz w:val="24"/>
          <w:szCs w:val="24"/>
          <w:lang w:val="ro-RO"/>
        </w:rPr>
        <w:t xml:space="preserve"> </w:t>
      </w:r>
      <w:r w:rsidR="00A63FC7" w:rsidRPr="005F49B0">
        <w:rPr>
          <w:sz w:val="24"/>
          <w:lang w:val="ro-RO"/>
        </w:rPr>
        <w:t>holders</w:t>
      </w:r>
      <w:r w:rsidRPr="005F49B0">
        <w:rPr>
          <w:sz w:val="24"/>
          <w:lang w:val="ro-RO"/>
        </w:rPr>
        <w:t xml:space="preserve"> </w:t>
      </w:r>
      <w:r w:rsidRPr="00A701C5">
        <w:rPr>
          <w:rFonts w:cstheme="minorHAnsi"/>
          <w:sz w:val="24"/>
          <w:szCs w:val="24"/>
          <w:lang w:val="ro-RO"/>
        </w:rPr>
        <w:t>competencies outside academia is a task both for universities, for doctoral holders</w:t>
      </w:r>
      <w:r w:rsidRPr="00A701C5">
        <w:rPr>
          <w:rFonts w:cstheme="minorHAnsi"/>
          <w:i/>
          <w:sz w:val="24"/>
          <w:szCs w:val="24"/>
          <w:lang w:val="ro-RO"/>
        </w:rPr>
        <w:t xml:space="preserve"> </w:t>
      </w:r>
      <w:r w:rsidRPr="00A701C5">
        <w:rPr>
          <w:rFonts w:cstheme="minorHAnsi"/>
          <w:sz w:val="24"/>
          <w:szCs w:val="24"/>
          <w:lang w:val="ro-RO"/>
        </w:rPr>
        <w:t xml:space="preserve">themselves and for national authorities. Doctoral candidates sometimes find it difficult to identify and explain how they distinguish themselves other than by their expertise in their field of research. At the same time, in most of the cases, owners or </w:t>
      </w:r>
      <w:r w:rsidR="009627A3">
        <w:rPr>
          <w:rFonts w:cstheme="minorHAnsi"/>
          <w:sz w:val="24"/>
          <w:szCs w:val="24"/>
          <w:lang w:val="ro-RO"/>
        </w:rPr>
        <w:t>managers</w:t>
      </w:r>
      <w:r w:rsidRPr="00A701C5">
        <w:rPr>
          <w:rFonts w:cstheme="minorHAnsi"/>
          <w:sz w:val="24"/>
          <w:szCs w:val="24"/>
          <w:lang w:val="ro-RO"/>
        </w:rPr>
        <w:t xml:space="preserve"> of SME have neither </w:t>
      </w:r>
      <w:r w:rsidR="009627A3">
        <w:rPr>
          <w:rFonts w:cstheme="minorHAnsi"/>
          <w:sz w:val="24"/>
          <w:szCs w:val="24"/>
          <w:lang w:val="ro-RO"/>
        </w:rPr>
        <w:t xml:space="preserve">a </w:t>
      </w:r>
      <w:r w:rsidRPr="00A701C5">
        <w:rPr>
          <w:rFonts w:cstheme="minorHAnsi"/>
          <w:sz w:val="24"/>
          <w:szCs w:val="24"/>
          <w:lang w:val="ro-RO"/>
        </w:rPr>
        <w:t xml:space="preserve">high education degree nor </w:t>
      </w:r>
      <w:r w:rsidR="00E51AD2">
        <w:rPr>
          <w:rFonts w:cstheme="minorHAnsi"/>
          <w:sz w:val="24"/>
          <w:szCs w:val="24"/>
          <w:lang w:val="ro-RO"/>
        </w:rPr>
        <w:t>a</w:t>
      </w:r>
      <w:r w:rsidRPr="00A701C5">
        <w:rPr>
          <w:rFonts w:cstheme="minorHAnsi"/>
          <w:sz w:val="24"/>
          <w:szCs w:val="24"/>
          <w:lang w:val="ro-RO"/>
        </w:rPr>
        <w:t xml:space="preserve"> relationship with university research, a fact tha</w:t>
      </w:r>
      <w:r w:rsidR="009627A3">
        <w:rPr>
          <w:rFonts w:cstheme="minorHAnsi"/>
          <w:sz w:val="24"/>
          <w:szCs w:val="24"/>
          <w:lang w:val="ro-RO"/>
        </w:rPr>
        <w:t>t</w:t>
      </w:r>
      <w:r w:rsidRPr="00A701C5">
        <w:rPr>
          <w:rFonts w:cstheme="minorHAnsi"/>
          <w:sz w:val="24"/>
          <w:szCs w:val="24"/>
          <w:lang w:val="ro-RO"/>
        </w:rPr>
        <w:t xml:space="preserve"> makes more difficult the </w:t>
      </w:r>
      <w:r w:rsidR="009627A3">
        <w:rPr>
          <w:rFonts w:cstheme="minorHAnsi"/>
          <w:sz w:val="24"/>
          <w:szCs w:val="24"/>
          <w:lang w:val="ro-RO"/>
        </w:rPr>
        <w:t>added value</w:t>
      </w:r>
      <w:r w:rsidRPr="00A701C5">
        <w:rPr>
          <w:rFonts w:cstheme="minorHAnsi"/>
          <w:sz w:val="24"/>
          <w:szCs w:val="24"/>
          <w:lang w:val="ro-RO"/>
        </w:rPr>
        <w:t xml:space="preserve"> of PhD training in their bussiness.</w:t>
      </w:r>
    </w:p>
    <w:p w14:paraId="7C1754AC" w14:textId="77777777" w:rsidR="00A701C5" w:rsidRPr="00A701C5" w:rsidRDefault="00A701C5" w:rsidP="00A701C5">
      <w:pPr>
        <w:spacing w:after="120" w:line="360" w:lineRule="auto"/>
        <w:jc w:val="both"/>
        <w:rPr>
          <w:rFonts w:cstheme="minorHAnsi"/>
          <w:b/>
          <w:sz w:val="24"/>
          <w:szCs w:val="24"/>
          <w:lang w:val="en-IE"/>
        </w:rPr>
      </w:pPr>
      <w:r w:rsidRPr="00A701C5">
        <w:rPr>
          <w:rFonts w:cstheme="minorHAnsi"/>
          <w:sz w:val="24"/>
          <w:szCs w:val="24"/>
          <w:lang w:val="ro-RO"/>
        </w:rPr>
        <w:t>As Ministers committed to in Bucharest, employability should stay a priority in Doctoral training policies. In order to make the most of government investment in doctoral training, it is necessary to focus on how doctoral candidates can be better prepared for a variety of careers through a diversification of profiles and of learning/training opportunities.</w:t>
      </w:r>
    </w:p>
    <w:p w14:paraId="26185208" w14:textId="77777777" w:rsidR="00A701C5" w:rsidRPr="00A701C5" w:rsidRDefault="00A701C5" w:rsidP="00A701C5">
      <w:pPr>
        <w:spacing w:after="120" w:line="360" w:lineRule="auto"/>
        <w:jc w:val="both"/>
        <w:rPr>
          <w:rFonts w:cstheme="minorHAnsi"/>
          <w:sz w:val="24"/>
          <w:szCs w:val="24"/>
          <w:lang w:val="ro-RO"/>
        </w:rPr>
      </w:pPr>
      <w:r w:rsidRPr="00A701C5">
        <w:rPr>
          <w:rFonts w:cstheme="minorHAnsi"/>
          <w:sz w:val="24"/>
          <w:szCs w:val="24"/>
          <w:lang w:val="ro-RO"/>
        </w:rPr>
        <w:t xml:space="preserve">At the same time, letting the Doctoral candidate to become familiar with the private sector is considered to be very important in promoting employability by encouraging intersectoral mobility and collaboration. Creating ties with non-academic employers as part of regular </w:t>
      </w:r>
      <w:r w:rsidRPr="00A701C5">
        <w:rPr>
          <w:rFonts w:cstheme="minorHAnsi"/>
          <w:sz w:val="24"/>
          <w:szCs w:val="24"/>
          <w:lang w:val="ro-RO"/>
        </w:rPr>
        <w:lastRenderedPageBreak/>
        <w:t>doctoral education is a way to promote non-academic careers while simultaneously enhancing candidates' employability and research dissemination to the general public.</w:t>
      </w:r>
    </w:p>
    <w:p w14:paraId="0E0FC704" w14:textId="77777777" w:rsidR="00A701C5" w:rsidRPr="00A701C5" w:rsidRDefault="00A701C5" w:rsidP="00240B33">
      <w:pPr>
        <w:spacing w:after="120" w:line="360" w:lineRule="auto"/>
        <w:jc w:val="both"/>
        <w:rPr>
          <w:rFonts w:cstheme="minorHAnsi"/>
          <w:sz w:val="24"/>
          <w:szCs w:val="24"/>
          <w:lang w:val="ro-RO"/>
        </w:rPr>
      </w:pPr>
      <w:r w:rsidRPr="00A701C5">
        <w:rPr>
          <w:rFonts w:cstheme="minorHAnsi"/>
          <w:sz w:val="24"/>
          <w:szCs w:val="24"/>
          <w:lang w:val="ro-RO"/>
        </w:rPr>
        <w:t xml:space="preserve">Supporting entrepreneurship and promoting self – employment is </w:t>
      </w:r>
      <w:r w:rsidR="00240B33">
        <w:rPr>
          <w:rFonts w:cstheme="minorHAnsi"/>
          <w:sz w:val="24"/>
          <w:szCs w:val="24"/>
          <w:lang w:val="ro-RO"/>
        </w:rPr>
        <w:t xml:space="preserve">also </w:t>
      </w:r>
      <w:r w:rsidRPr="00A701C5">
        <w:rPr>
          <w:rFonts w:cstheme="minorHAnsi"/>
          <w:sz w:val="24"/>
          <w:szCs w:val="24"/>
          <w:lang w:val="ro-RO"/>
        </w:rPr>
        <w:t>one of the priorities mentioned in the Bucharest Communiqué by Ministers when committing on how to improve employability to serve Europe’s needs. In most countries where entrepreneurship is promoted, it is done for secondary education and for all levels of higher education including bachelors, masters and doctoral degrees as well as vocational education</w:t>
      </w:r>
      <w:r w:rsidRPr="00A701C5">
        <w:rPr>
          <w:rFonts w:cstheme="minorHAnsi"/>
          <w:sz w:val="24"/>
          <w:szCs w:val="24"/>
          <w:vertAlign w:val="superscript"/>
          <w:lang w:val="ro-RO"/>
        </w:rPr>
        <w:footnoteReference w:id="23"/>
      </w:r>
      <w:r w:rsidRPr="00A701C5">
        <w:rPr>
          <w:rFonts w:cstheme="minorHAnsi"/>
          <w:sz w:val="24"/>
          <w:szCs w:val="24"/>
          <w:lang w:val="ro-RO"/>
        </w:rPr>
        <w:t xml:space="preserve"> (</w:t>
      </w:r>
      <w:r w:rsidRPr="00240B33">
        <w:rPr>
          <w:rFonts w:cstheme="minorHAnsi"/>
          <w:color w:val="0070C0"/>
          <w:sz w:val="24"/>
          <w:szCs w:val="24"/>
          <w:lang w:val="ro-RO"/>
        </w:rPr>
        <w:t>FUE, 2012a, b</w:t>
      </w:r>
      <w:r w:rsidRPr="00A701C5">
        <w:rPr>
          <w:rFonts w:cstheme="minorHAnsi"/>
          <w:sz w:val="24"/>
          <w:szCs w:val="24"/>
          <w:lang w:val="ro-RO"/>
        </w:rPr>
        <w:t xml:space="preserve">). Essential to both entrepreneurship and the employment of doctorate holders is the creation of spin-offs. Many spin-offs are established in technology-based industries where doctorate holders are perceived as highly qualified and highly necessary employees. </w:t>
      </w:r>
    </w:p>
    <w:p w14:paraId="0C8D0E55" w14:textId="187819FB"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 xml:space="preserve">Thus, the following recommendations are done with regards to employability of </w:t>
      </w:r>
      <w:r>
        <w:rPr>
          <w:rFonts w:cstheme="minorHAnsi"/>
          <w:sz w:val="24"/>
          <w:szCs w:val="24"/>
          <w:lang w:val="ro-RO"/>
        </w:rPr>
        <w:t>Doctorate</w:t>
      </w:r>
      <w:r w:rsidRPr="005F49B0">
        <w:rPr>
          <w:rFonts w:cstheme="minorHAnsi"/>
          <w:sz w:val="24"/>
          <w:szCs w:val="24"/>
          <w:lang w:val="ro-RO"/>
        </w:rPr>
        <w:t xml:space="preserve"> holders:</w:t>
      </w:r>
    </w:p>
    <w:p w14:paraId="1A6B8E3A" w14:textId="5A1266C1"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 xml:space="preserve">Awareness in society of how doctoral candidates can contribute to social progress, the advancement of the knowledge, innovation and productivity across sectors shall be promoted by Governments, Institutions and candidates themselves. Also, governments should consider valuing </w:t>
      </w:r>
      <w:r>
        <w:rPr>
          <w:rFonts w:cstheme="minorHAnsi"/>
          <w:sz w:val="24"/>
          <w:szCs w:val="24"/>
          <w:lang w:val="ro-RO"/>
        </w:rPr>
        <w:t xml:space="preserve">Doctorate </w:t>
      </w:r>
      <w:r w:rsidRPr="005F49B0">
        <w:rPr>
          <w:rFonts w:cstheme="minorHAnsi"/>
          <w:sz w:val="24"/>
          <w:szCs w:val="24"/>
          <w:lang w:val="ro-RO"/>
        </w:rPr>
        <w:t>holders with regard to employment and career development in public institutions;</w:t>
      </w:r>
    </w:p>
    <w:p w14:paraId="2B3BF527" w14:textId="77777777"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Higher Education Institutions (HEIs) and Research Institutions, are cradle for the development of research and research talent, thus, promoting employability outside academia goes hand in hand with opportunities for HEIs and Research Institutions. Focus should be brought to the negative impact of the wide spread use of temporary contracts in academia and its impact on the attractiveness of the careers in academic research. Extended use of measures like tenure track and open recruitment can contribute to more stable and attractive career paths in academia and research institutions for doctoral holders.</w:t>
      </w:r>
    </w:p>
    <w:p w14:paraId="3638A7D8" w14:textId="77777777"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Ministers shall incentivize and institutions shall invest on career managment services, knowledge transfer services, start-ups spin-offs, incubators and science parks to support innovation and Doctoral graduates entrance in the labour market;</w:t>
      </w:r>
    </w:p>
    <w:p w14:paraId="368BD8AB" w14:textId="77777777"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lastRenderedPageBreak/>
        <w:t>•</w:t>
      </w:r>
      <w:r w:rsidRPr="005F49B0">
        <w:rPr>
          <w:rFonts w:cstheme="minorHAnsi"/>
          <w:sz w:val="24"/>
          <w:szCs w:val="24"/>
          <w:lang w:val="ro-RO"/>
        </w:rPr>
        <w:tab/>
        <w:t>Lifelong learning opportunities for PhD holders should be developed by HEIs in order to ensure a permanent update and improvement of their competencies and skills on an ever dynamic employment market;</w:t>
      </w:r>
    </w:p>
    <w:p w14:paraId="2E03F1BD" w14:textId="77777777"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Mentoring for career development in addition to supervision of the research could be considered a good practice;</w:t>
      </w:r>
    </w:p>
    <w:p w14:paraId="685D9C6D" w14:textId="77777777" w:rsidR="005F49B0" w:rsidRPr="005F49B0"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 xml:space="preserve">Collaboration with non-academic sectors should not be limited to Doctoral programmes developed in cooperation with private entities. Where possible, doctoral programmes could be organized in such a manner that they allow the doctoral candidate to undertake some research stays in non-academic environments. Opportunities for developing and funding PhD programmes in collaboration with private entities should be exploited. </w:t>
      </w:r>
    </w:p>
    <w:p w14:paraId="70647900" w14:textId="4976CD37" w:rsidR="00F53BE4" w:rsidRPr="00F53BE4" w:rsidRDefault="005F49B0" w:rsidP="005F49B0">
      <w:pPr>
        <w:spacing w:after="120" w:line="360" w:lineRule="auto"/>
        <w:jc w:val="both"/>
        <w:rPr>
          <w:rFonts w:cstheme="minorHAnsi"/>
          <w:sz w:val="24"/>
          <w:szCs w:val="24"/>
          <w:lang w:val="ro-RO"/>
        </w:rPr>
      </w:pPr>
      <w:r w:rsidRPr="005F49B0">
        <w:rPr>
          <w:rFonts w:cstheme="minorHAnsi"/>
          <w:sz w:val="24"/>
          <w:szCs w:val="24"/>
          <w:lang w:val="ro-RO"/>
        </w:rPr>
        <w:t>•</w:t>
      </w:r>
      <w:r w:rsidRPr="005F49B0">
        <w:rPr>
          <w:rFonts w:cstheme="minorHAnsi"/>
          <w:sz w:val="24"/>
          <w:szCs w:val="24"/>
          <w:lang w:val="ro-RO"/>
        </w:rPr>
        <w:tab/>
        <w:t>SMEs should be treated as specific target group for actions, as they have different needs and expectations and as they might have more difficulties in communicating with academia.</w:t>
      </w:r>
    </w:p>
    <w:p w14:paraId="5982DC1A" w14:textId="77777777" w:rsidR="006C1108" w:rsidRPr="00474763" w:rsidRDefault="006C1108" w:rsidP="00474763">
      <w:pPr>
        <w:pStyle w:val="Heading2"/>
        <w:rPr>
          <w:lang w:val="en-IE"/>
        </w:rPr>
      </w:pPr>
      <w:bookmarkStart w:id="28" w:name="_Internationalise,_internationalise,"/>
      <w:bookmarkStart w:id="29" w:name="_Toc387396557"/>
      <w:bookmarkEnd w:id="28"/>
      <w:r w:rsidRPr="00474763">
        <w:rPr>
          <w:lang w:val="en-IE"/>
        </w:rPr>
        <w:t>Internationalise, internationalise, internationalise</w:t>
      </w:r>
      <w:bookmarkEnd w:id="29"/>
    </w:p>
    <w:p w14:paraId="0C42A8E4" w14:textId="554F563B" w:rsidR="00D30A5C" w:rsidRPr="00D84C0F" w:rsidRDefault="0074669F" w:rsidP="00D84C0F">
      <w:pPr>
        <w:spacing w:after="120" w:line="360" w:lineRule="auto"/>
        <w:jc w:val="both"/>
        <w:rPr>
          <w:rFonts w:cstheme="minorHAnsi"/>
          <w:sz w:val="24"/>
          <w:szCs w:val="24"/>
          <w:lang w:val="en-IE"/>
        </w:rPr>
      </w:pPr>
      <w:r w:rsidRPr="00776F1E">
        <w:rPr>
          <w:sz w:val="24"/>
          <w:lang w:val="en-IE"/>
        </w:rPr>
        <w:t>Internationalization</w:t>
      </w:r>
      <w:r w:rsidRPr="00D84C0F">
        <w:rPr>
          <w:rFonts w:cstheme="minorHAnsi"/>
          <w:sz w:val="24"/>
          <w:szCs w:val="24"/>
          <w:lang w:val="en-IE"/>
        </w:rPr>
        <w:t xml:space="preserve"> and mobility have been </w:t>
      </w:r>
      <w:r w:rsidR="0008592B">
        <w:rPr>
          <w:rFonts w:cstheme="minorHAnsi"/>
          <w:sz w:val="24"/>
          <w:szCs w:val="24"/>
          <w:lang w:val="en-IE"/>
        </w:rPr>
        <w:t>a</w:t>
      </w:r>
      <w:r w:rsidRPr="00D84C0F">
        <w:rPr>
          <w:rFonts w:cstheme="minorHAnsi"/>
          <w:sz w:val="24"/>
          <w:szCs w:val="24"/>
          <w:lang w:val="en-IE"/>
        </w:rPr>
        <w:t xml:space="preserve"> flagships of the Bologna Process and the EHEA from the very beginning. </w:t>
      </w:r>
      <w:r w:rsidRPr="00776F1E">
        <w:rPr>
          <w:sz w:val="24"/>
          <w:lang w:val="en-GB"/>
        </w:rPr>
        <w:t xml:space="preserve">To strengthen the overall policy goal, Minister set the target of the 20% of graduates with mobility experience by 2020 and, in </w:t>
      </w:r>
      <w:proofErr w:type="gramStart"/>
      <w:r w:rsidRPr="00776F1E">
        <w:rPr>
          <w:sz w:val="24"/>
          <w:lang w:val="en-GB"/>
        </w:rPr>
        <w:t>2012,</w:t>
      </w:r>
      <w:proofErr w:type="gramEnd"/>
      <w:r w:rsidRPr="00776F1E">
        <w:rPr>
          <w:sz w:val="24"/>
          <w:lang w:val="en-GB"/>
        </w:rPr>
        <w:t xml:space="preserve"> they approved the Mobility strategy for the EHEA. </w:t>
      </w:r>
      <w:r w:rsidR="00D30A5C" w:rsidRPr="00D84C0F">
        <w:rPr>
          <w:rFonts w:cstheme="minorHAnsi"/>
          <w:sz w:val="24"/>
          <w:szCs w:val="24"/>
          <w:lang w:val="en-IE"/>
        </w:rPr>
        <w:t>Between 2009 and 2012, the BFUG work plan</w:t>
      </w:r>
      <w:r w:rsidR="00D30A5C" w:rsidRPr="00D84C0F">
        <w:rPr>
          <w:rStyle w:val="FootnoteReference"/>
          <w:rFonts w:cstheme="minorHAnsi"/>
          <w:sz w:val="24"/>
          <w:szCs w:val="24"/>
          <w:lang w:val="en-IE"/>
        </w:rPr>
        <w:footnoteReference w:id="24"/>
      </w:r>
      <w:r w:rsidR="00D30A5C" w:rsidRPr="00D84C0F">
        <w:rPr>
          <w:rFonts w:cstheme="minorHAnsi"/>
          <w:sz w:val="24"/>
          <w:szCs w:val="24"/>
          <w:lang w:val="en-IE"/>
        </w:rPr>
        <w:t xml:space="preserve"> dedicated special attention to the quality of students</w:t>
      </w:r>
      <w:r w:rsidR="00780EE4">
        <w:rPr>
          <w:rFonts w:cstheme="minorHAnsi"/>
          <w:sz w:val="24"/>
          <w:szCs w:val="24"/>
          <w:lang w:val="en-IE"/>
        </w:rPr>
        <w:t>’</w:t>
      </w:r>
      <w:r w:rsidR="00D30A5C" w:rsidRPr="00D84C0F">
        <w:rPr>
          <w:rFonts w:cstheme="minorHAnsi"/>
          <w:sz w:val="24"/>
          <w:szCs w:val="24"/>
          <w:lang w:val="en-IE"/>
        </w:rPr>
        <w:t xml:space="preserve"> mobility and the increase in </w:t>
      </w:r>
      <w:r w:rsidR="00A202E8" w:rsidRPr="00D84C0F">
        <w:rPr>
          <w:rFonts w:cstheme="minorHAnsi"/>
          <w:sz w:val="24"/>
          <w:szCs w:val="24"/>
          <w:lang w:val="en-IE"/>
        </w:rPr>
        <w:t>teachers’</w:t>
      </w:r>
      <w:r w:rsidR="00D30A5C" w:rsidRPr="00D84C0F">
        <w:rPr>
          <w:rFonts w:cstheme="minorHAnsi"/>
          <w:sz w:val="24"/>
          <w:szCs w:val="24"/>
          <w:lang w:val="en-IE"/>
        </w:rPr>
        <w:t xml:space="preserve"> mobility.</w:t>
      </w:r>
      <w:r w:rsidR="00A202E8">
        <w:rPr>
          <w:rFonts w:cstheme="minorHAnsi"/>
          <w:sz w:val="24"/>
          <w:szCs w:val="24"/>
          <w:lang w:val="en-IE"/>
        </w:rPr>
        <w:t xml:space="preserve"> Depending on the national and on the institutional context, institutional strategies to improve the quality of mobility and to promote staff mobility should always include Doctoral candidates</w:t>
      </w:r>
      <w:r w:rsidR="00A202E8">
        <w:rPr>
          <w:rStyle w:val="FootnoteReference"/>
          <w:rFonts w:cstheme="minorHAnsi"/>
          <w:sz w:val="24"/>
          <w:szCs w:val="24"/>
          <w:lang w:val="en-IE"/>
        </w:rPr>
        <w:footnoteReference w:id="25"/>
      </w:r>
      <w:r w:rsidR="00A202E8">
        <w:rPr>
          <w:rFonts w:cstheme="minorHAnsi"/>
          <w:sz w:val="24"/>
          <w:szCs w:val="24"/>
          <w:lang w:val="en-IE"/>
        </w:rPr>
        <w:t>.</w:t>
      </w:r>
    </w:p>
    <w:p w14:paraId="7455E554" w14:textId="1C1F0287" w:rsidR="00BB31CC" w:rsidRPr="00D84C0F" w:rsidRDefault="0064140D" w:rsidP="00D84C0F">
      <w:pPr>
        <w:spacing w:after="120" w:line="360" w:lineRule="auto"/>
        <w:jc w:val="both"/>
        <w:rPr>
          <w:rFonts w:cstheme="minorHAnsi"/>
          <w:sz w:val="24"/>
          <w:szCs w:val="24"/>
          <w:lang w:val="en-IE"/>
        </w:rPr>
      </w:pPr>
      <w:r>
        <w:rPr>
          <w:rFonts w:cstheme="minorHAnsi"/>
          <w:sz w:val="24"/>
          <w:szCs w:val="24"/>
          <w:lang w:val="en-IE"/>
        </w:rPr>
        <w:t>Policies and practices on mobility of staff and students, as mentioned in the proposed recommendations, underline sever</w:t>
      </w:r>
      <w:r w:rsidR="007E3BB4">
        <w:rPr>
          <w:rFonts w:cstheme="minorHAnsi"/>
          <w:sz w:val="24"/>
          <w:szCs w:val="24"/>
          <w:lang w:val="en-IE"/>
        </w:rPr>
        <w:t>a</w:t>
      </w:r>
      <w:r>
        <w:rPr>
          <w:rFonts w:cstheme="minorHAnsi"/>
          <w:sz w:val="24"/>
          <w:szCs w:val="24"/>
          <w:lang w:val="en-IE"/>
        </w:rPr>
        <w:t xml:space="preserve">l aspects that, for Doctoral training, can be summarised as follows. </w:t>
      </w:r>
      <w:r w:rsidR="00D30A5C" w:rsidRPr="00D84C0F">
        <w:rPr>
          <w:rFonts w:cstheme="minorHAnsi"/>
          <w:sz w:val="24"/>
          <w:szCs w:val="24"/>
          <w:lang w:val="en-IE"/>
        </w:rPr>
        <w:t xml:space="preserve">International mobility of candidates shall be encouraged and embedded in the Doctoral training. The mobility period shall be properly prepared in advance, possibly on the basis of an inter-institutional agreement, with the support of supervisors in the home </w:t>
      </w:r>
      <w:r w:rsidR="00D30A5C" w:rsidRPr="00D84C0F">
        <w:rPr>
          <w:rFonts w:cstheme="minorHAnsi"/>
          <w:sz w:val="24"/>
          <w:szCs w:val="24"/>
          <w:lang w:val="en-IE"/>
        </w:rPr>
        <w:lastRenderedPageBreak/>
        <w:t>and in the host institution, in order to ensure the integration with the research project. Adequate financial resources to face the additional costs to carry on the project in another country should be granted. The host institution shall commit to provide adequate support service</w:t>
      </w:r>
      <w:r w:rsidR="0008592B">
        <w:rPr>
          <w:rFonts w:cstheme="minorHAnsi"/>
          <w:sz w:val="24"/>
          <w:szCs w:val="24"/>
          <w:lang w:val="en-IE"/>
        </w:rPr>
        <w:t>s</w:t>
      </w:r>
      <w:r w:rsidR="00D30A5C" w:rsidRPr="00D84C0F">
        <w:rPr>
          <w:rFonts w:cstheme="minorHAnsi"/>
          <w:sz w:val="24"/>
          <w:szCs w:val="24"/>
          <w:lang w:val="en-IE"/>
        </w:rPr>
        <w:t xml:space="preserve"> and a </w:t>
      </w:r>
      <w:r w:rsidR="00673B2D" w:rsidRPr="00D84C0F">
        <w:rPr>
          <w:rFonts w:cstheme="minorHAnsi"/>
          <w:sz w:val="24"/>
          <w:szCs w:val="24"/>
          <w:lang w:val="en-IE"/>
        </w:rPr>
        <w:t>stimulating research environment.</w:t>
      </w:r>
      <w:r w:rsidR="00F64186" w:rsidRPr="00D84C0F">
        <w:rPr>
          <w:rFonts w:cstheme="minorHAnsi"/>
          <w:sz w:val="24"/>
          <w:szCs w:val="24"/>
          <w:lang w:val="en-IE"/>
        </w:rPr>
        <w:t xml:space="preserve"> The home institution shall </w:t>
      </w:r>
      <w:r w:rsidR="0008592B">
        <w:rPr>
          <w:rFonts w:cstheme="minorHAnsi"/>
          <w:sz w:val="24"/>
          <w:szCs w:val="24"/>
          <w:lang w:val="en-IE"/>
        </w:rPr>
        <w:t>include</w:t>
      </w:r>
      <w:r w:rsidR="00F64186" w:rsidRPr="00D84C0F">
        <w:rPr>
          <w:rFonts w:cstheme="minorHAnsi"/>
          <w:sz w:val="24"/>
          <w:szCs w:val="24"/>
          <w:lang w:val="en-IE"/>
        </w:rPr>
        <w:t xml:space="preserve"> in the Diploma Supplement the international mobility experience.</w:t>
      </w:r>
      <w:r w:rsidR="00673B2D" w:rsidRPr="00D84C0F">
        <w:rPr>
          <w:rFonts w:cstheme="minorHAnsi"/>
          <w:sz w:val="24"/>
          <w:szCs w:val="24"/>
          <w:lang w:val="en-IE"/>
        </w:rPr>
        <w:t xml:space="preserve"> </w:t>
      </w:r>
      <w:r w:rsidR="00BB31CC" w:rsidRPr="00D84C0F">
        <w:rPr>
          <w:rFonts w:cstheme="minorHAnsi"/>
          <w:sz w:val="24"/>
          <w:szCs w:val="24"/>
          <w:lang w:val="en-IE"/>
        </w:rPr>
        <w:t xml:space="preserve">Good support tools to plan and realise short term mobility are the Erasmus tools for placements: institutional agreements, placements agreements and transcript of records. </w:t>
      </w:r>
    </w:p>
    <w:p w14:paraId="1E4BB1B1" w14:textId="709E7F2E" w:rsidR="00FB06D6" w:rsidRDefault="00673B2D" w:rsidP="00D84C0F">
      <w:pPr>
        <w:spacing w:after="120" w:line="360" w:lineRule="auto"/>
        <w:jc w:val="both"/>
        <w:rPr>
          <w:rFonts w:cstheme="minorHAnsi"/>
          <w:sz w:val="24"/>
          <w:szCs w:val="24"/>
          <w:lang w:val="en-IE"/>
        </w:rPr>
      </w:pPr>
      <w:r w:rsidRPr="00D84C0F">
        <w:rPr>
          <w:rFonts w:cstheme="minorHAnsi"/>
          <w:sz w:val="24"/>
          <w:szCs w:val="24"/>
          <w:lang w:val="en-IE"/>
        </w:rPr>
        <w:t>In terms of degree mobility, brain circulation is clearly important for Doctoral training as the most brilliant minds shall reach the best institution for their research field. The two main obstacles, aside from financial support, are administrative (heavy bureaucratic procedures and visa issue) and recognition of previous education. At the national level, countries participating in the EHEA shall commit to progressively eliminate obstacles related to visa issue, by simpl</w:t>
      </w:r>
      <w:r w:rsidR="00D142D2" w:rsidRPr="00D84C0F">
        <w:rPr>
          <w:rFonts w:cstheme="minorHAnsi"/>
          <w:sz w:val="24"/>
          <w:szCs w:val="24"/>
          <w:lang w:val="en-IE"/>
        </w:rPr>
        <w:t>if</w:t>
      </w:r>
      <w:r w:rsidRPr="00D84C0F">
        <w:rPr>
          <w:rFonts w:cstheme="minorHAnsi"/>
          <w:sz w:val="24"/>
          <w:szCs w:val="24"/>
          <w:lang w:val="en-IE"/>
        </w:rPr>
        <w:t xml:space="preserve">ying the procedures. </w:t>
      </w:r>
      <w:r w:rsidR="00D142D2" w:rsidRPr="00D84C0F">
        <w:rPr>
          <w:rFonts w:cstheme="minorHAnsi"/>
          <w:sz w:val="24"/>
          <w:szCs w:val="24"/>
          <w:lang w:val="en-IE"/>
        </w:rPr>
        <w:t>As Doctoral candidates ar</w:t>
      </w:r>
      <w:r w:rsidR="00F64186" w:rsidRPr="00D84C0F">
        <w:rPr>
          <w:rFonts w:cstheme="minorHAnsi"/>
          <w:sz w:val="24"/>
          <w:szCs w:val="24"/>
          <w:lang w:val="en-IE"/>
        </w:rPr>
        <w:t>e</w:t>
      </w:r>
      <w:r w:rsidR="00D142D2" w:rsidRPr="00D84C0F">
        <w:rPr>
          <w:rFonts w:cstheme="minorHAnsi"/>
          <w:sz w:val="24"/>
          <w:szCs w:val="24"/>
          <w:lang w:val="en-IE"/>
        </w:rPr>
        <w:t xml:space="preserve"> on average more mature than </w:t>
      </w:r>
      <w:r w:rsidR="00F766F5">
        <w:rPr>
          <w:rFonts w:cstheme="minorHAnsi"/>
          <w:sz w:val="24"/>
          <w:szCs w:val="24"/>
          <w:lang w:val="en-IE"/>
        </w:rPr>
        <w:t xml:space="preserve">first or second cycle </w:t>
      </w:r>
      <w:r w:rsidR="00D142D2" w:rsidRPr="00D84C0F">
        <w:rPr>
          <w:rFonts w:cstheme="minorHAnsi"/>
          <w:sz w:val="24"/>
          <w:szCs w:val="24"/>
          <w:lang w:val="en-IE"/>
        </w:rPr>
        <w:t xml:space="preserve">students, an additional obstacle to mobility is the </w:t>
      </w:r>
      <w:r w:rsidR="00F766F5">
        <w:rPr>
          <w:rFonts w:cstheme="minorHAnsi"/>
          <w:sz w:val="24"/>
          <w:szCs w:val="24"/>
          <w:lang w:val="en-IE"/>
        </w:rPr>
        <w:t xml:space="preserve">lack of arrangements for </w:t>
      </w:r>
      <w:r w:rsidR="009C3CAB">
        <w:rPr>
          <w:rFonts w:cstheme="minorHAnsi"/>
          <w:sz w:val="24"/>
          <w:szCs w:val="24"/>
          <w:lang w:val="en-IE"/>
        </w:rPr>
        <w:t>family members</w:t>
      </w:r>
      <w:r w:rsidR="00D142D2" w:rsidRPr="00D84C0F">
        <w:rPr>
          <w:rFonts w:cstheme="minorHAnsi"/>
          <w:sz w:val="24"/>
          <w:szCs w:val="24"/>
          <w:lang w:val="en-IE"/>
        </w:rPr>
        <w:t>. Visa procedure at the national level should take int</w:t>
      </w:r>
      <w:r w:rsidR="00FB06D6">
        <w:rPr>
          <w:rFonts w:cstheme="minorHAnsi"/>
          <w:sz w:val="24"/>
          <w:szCs w:val="24"/>
          <w:lang w:val="en-IE"/>
        </w:rPr>
        <w:t>o account this element as well.</w:t>
      </w:r>
    </w:p>
    <w:p w14:paraId="58EC959C" w14:textId="29812F55" w:rsidR="00D142D2" w:rsidRPr="00D84C0F" w:rsidRDefault="00673B2D" w:rsidP="00D84C0F">
      <w:pPr>
        <w:spacing w:after="120" w:line="360" w:lineRule="auto"/>
        <w:jc w:val="both"/>
        <w:rPr>
          <w:rFonts w:cstheme="minorHAnsi"/>
          <w:sz w:val="24"/>
          <w:szCs w:val="24"/>
          <w:lang w:val="en-IE"/>
        </w:rPr>
      </w:pPr>
      <w:r w:rsidRPr="00F026ED">
        <w:rPr>
          <w:rFonts w:cstheme="minorHAnsi"/>
          <w:sz w:val="24"/>
          <w:szCs w:val="24"/>
          <w:lang w:val="en-IE"/>
        </w:rPr>
        <w:t>HEIs on their side shall improve the recognition practices, by making full use of the QFs and the QA procedures in place. Upon completion of the Doctoral training, recognition of the achieved qualification for further academic career shou</w:t>
      </w:r>
      <w:r w:rsidR="00D142D2" w:rsidRPr="00F026ED">
        <w:rPr>
          <w:rFonts w:cstheme="minorHAnsi"/>
          <w:sz w:val="24"/>
          <w:szCs w:val="24"/>
          <w:lang w:val="en-IE"/>
        </w:rPr>
        <w:t>ld follow the principle that</w:t>
      </w:r>
      <w:r w:rsidR="00FB06D6" w:rsidRPr="00F026ED">
        <w:rPr>
          <w:rFonts w:cstheme="minorHAnsi"/>
          <w:sz w:val="24"/>
          <w:szCs w:val="24"/>
          <w:lang w:val="en-IE"/>
        </w:rPr>
        <w:t>,</w:t>
      </w:r>
      <w:r w:rsidR="00D142D2" w:rsidRPr="00F026ED">
        <w:rPr>
          <w:rFonts w:cstheme="minorHAnsi"/>
          <w:sz w:val="24"/>
          <w:szCs w:val="24"/>
          <w:lang w:val="en-IE"/>
        </w:rPr>
        <w:t xml:space="preserve"> if a qualification </w:t>
      </w:r>
      <w:r w:rsidR="00FB06D6" w:rsidRPr="00F026ED">
        <w:rPr>
          <w:rFonts w:cstheme="minorHAnsi"/>
          <w:sz w:val="24"/>
          <w:szCs w:val="24"/>
          <w:lang w:val="en-IE"/>
        </w:rPr>
        <w:t>gives</w:t>
      </w:r>
      <w:r w:rsidR="00D142D2" w:rsidRPr="00F026ED">
        <w:rPr>
          <w:rFonts w:cstheme="minorHAnsi"/>
          <w:sz w:val="24"/>
          <w:szCs w:val="24"/>
          <w:lang w:val="en-IE"/>
        </w:rPr>
        <w:t xml:space="preserve"> access to further research or teaching position in the home country</w:t>
      </w:r>
      <w:r w:rsidR="00FB06D6" w:rsidRPr="00F026ED">
        <w:rPr>
          <w:rFonts w:cstheme="minorHAnsi"/>
          <w:sz w:val="24"/>
          <w:szCs w:val="24"/>
          <w:lang w:val="en-IE"/>
        </w:rPr>
        <w:t>,</w:t>
      </w:r>
      <w:r w:rsidR="00D142D2" w:rsidRPr="00F026ED">
        <w:rPr>
          <w:rFonts w:cstheme="minorHAnsi"/>
          <w:sz w:val="24"/>
          <w:szCs w:val="24"/>
          <w:lang w:val="en-IE"/>
        </w:rPr>
        <w:t xml:space="preserve"> </w:t>
      </w:r>
      <w:r w:rsidR="00F766F5" w:rsidRPr="00F026ED">
        <w:rPr>
          <w:rFonts w:cstheme="minorHAnsi"/>
          <w:sz w:val="24"/>
          <w:szCs w:val="24"/>
          <w:lang w:val="en-IE"/>
        </w:rPr>
        <w:t xml:space="preserve">it </w:t>
      </w:r>
      <w:r w:rsidR="00D142D2" w:rsidRPr="00F026ED">
        <w:rPr>
          <w:rFonts w:cstheme="minorHAnsi"/>
          <w:sz w:val="24"/>
          <w:szCs w:val="24"/>
          <w:lang w:val="en-IE"/>
        </w:rPr>
        <w:t>should be equally treated in the host country</w:t>
      </w:r>
      <w:r w:rsidR="009C3CAB" w:rsidRPr="00F026ED">
        <w:rPr>
          <w:rFonts w:cstheme="minorHAnsi"/>
          <w:sz w:val="24"/>
          <w:szCs w:val="24"/>
          <w:lang w:val="en-IE"/>
        </w:rPr>
        <w:t>, without further need for accreditation or similar</w:t>
      </w:r>
      <w:r w:rsidR="00FB06D6" w:rsidRPr="00F026ED">
        <w:rPr>
          <w:rFonts w:cstheme="minorHAnsi"/>
          <w:sz w:val="24"/>
          <w:szCs w:val="24"/>
          <w:lang w:val="en-IE"/>
        </w:rPr>
        <w:t>.</w:t>
      </w:r>
    </w:p>
    <w:p w14:paraId="0734785D" w14:textId="706ED980" w:rsidR="00337191" w:rsidRPr="00D84C0F" w:rsidRDefault="00337191" w:rsidP="00D84C0F">
      <w:pPr>
        <w:spacing w:after="120" w:line="360" w:lineRule="auto"/>
        <w:jc w:val="both"/>
        <w:rPr>
          <w:rFonts w:cstheme="minorHAnsi"/>
          <w:sz w:val="24"/>
          <w:szCs w:val="24"/>
          <w:lang w:val="en-IE"/>
        </w:rPr>
      </w:pPr>
      <w:r w:rsidRPr="00D84C0F">
        <w:rPr>
          <w:rFonts w:cstheme="minorHAnsi"/>
          <w:sz w:val="24"/>
          <w:szCs w:val="24"/>
          <w:lang w:val="en-IE"/>
        </w:rPr>
        <w:t xml:space="preserve">A cross – cutting issue to increase </w:t>
      </w:r>
      <w:r w:rsidR="00FB06D6" w:rsidRPr="00D84C0F">
        <w:rPr>
          <w:rFonts w:cstheme="minorHAnsi"/>
          <w:sz w:val="24"/>
          <w:szCs w:val="24"/>
          <w:lang w:val="en-IE"/>
        </w:rPr>
        <w:t>candidates’</w:t>
      </w:r>
      <w:r w:rsidRPr="00D84C0F">
        <w:rPr>
          <w:rFonts w:cstheme="minorHAnsi"/>
          <w:sz w:val="24"/>
          <w:szCs w:val="24"/>
          <w:lang w:val="en-IE"/>
        </w:rPr>
        <w:t xml:space="preserve"> mobility between countries and support the attractiveness of the EHEA</w:t>
      </w:r>
      <w:r w:rsidR="00F26060" w:rsidRPr="00D84C0F">
        <w:rPr>
          <w:rFonts w:cstheme="minorHAnsi"/>
          <w:sz w:val="24"/>
          <w:szCs w:val="24"/>
          <w:lang w:val="en-IE"/>
        </w:rPr>
        <w:t xml:space="preserve"> relates to the visibility of Doctoral programmes offered. Some countries</w:t>
      </w:r>
      <w:r w:rsidR="00F26060" w:rsidRPr="00D84C0F">
        <w:rPr>
          <w:rStyle w:val="FootnoteReference"/>
          <w:rFonts w:cstheme="minorHAnsi"/>
          <w:sz w:val="24"/>
          <w:szCs w:val="24"/>
          <w:lang w:val="en-IE"/>
        </w:rPr>
        <w:footnoteReference w:id="26"/>
      </w:r>
      <w:r w:rsidR="00F26060" w:rsidRPr="00D84C0F">
        <w:rPr>
          <w:rFonts w:cstheme="minorHAnsi"/>
          <w:sz w:val="24"/>
          <w:szCs w:val="24"/>
          <w:lang w:val="en-IE"/>
        </w:rPr>
        <w:t xml:space="preserve"> have in place or are developing national databases with all Doctoral programmes offered. This is made easier where a national programme accreditation for Doctoral programme is in place as there is one single source of information. In any case, according to the national context, the relevant authority (accreditation entity or HEIs) shall be encouraged to make available to possible candidate, and to the public, information </w:t>
      </w:r>
      <w:r w:rsidR="00F26060" w:rsidRPr="00D84C0F">
        <w:rPr>
          <w:rFonts w:cstheme="minorHAnsi"/>
          <w:sz w:val="24"/>
          <w:szCs w:val="24"/>
          <w:lang w:val="en-IE"/>
        </w:rPr>
        <w:lastRenderedPageBreak/>
        <w:t>related to selection and admission</w:t>
      </w:r>
      <w:r w:rsidR="005D0845">
        <w:rPr>
          <w:rFonts w:cstheme="minorHAnsi"/>
          <w:sz w:val="24"/>
          <w:szCs w:val="24"/>
          <w:lang w:val="en-IE"/>
        </w:rPr>
        <w:t xml:space="preserve"> procedures</w:t>
      </w:r>
      <w:r w:rsidR="00F26060" w:rsidRPr="00D84C0F">
        <w:rPr>
          <w:rFonts w:cstheme="minorHAnsi"/>
          <w:sz w:val="24"/>
          <w:szCs w:val="24"/>
          <w:lang w:val="en-IE"/>
        </w:rPr>
        <w:t xml:space="preserve">, financial support available, </w:t>
      </w:r>
      <w:r w:rsidR="002D4153" w:rsidRPr="00D84C0F">
        <w:rPr>
          <w:rFonts w:cstheme="minorHAnsi"/>
          <w:sz w:val="24"/>
          <w:szCs w:val="24"/>
          <w:lang w:val="en-IE"/>
        </w:rPr>
        <w:t xml:space="preserve">expected outcomes and </w:t>
      </w:r>
      <w:r w:rsidR="00F26060" w:rsidRPr="00D84C0F">
        <w:rPr>
          <w:rFonts w:cstheme="minorHAnsi"/>
          <w:sz w:val="24"/>
          <w:szCs w:val="24"/>
          <w:lang w:val="en-IE"/>
        </w:rPr>
        <w:t>information</w:t>
      </w:r>
      <w:r w:rsidR="002D4153" w:rsidRPr="00D84C0F">
        <w:rPr>
          <w:rFonts w:cstheme="minorHAnsi"/>
          <w:sz w:val="24"/>
          <w:szCs w:val="24"/>
          <w:lang w:val="en-IE"/>
        </w:rPr>
        <w:t xml:space="preserve"> on the programme</w:t>
      </w:r>
      <w:r w:rsidR="00F26060" w:rsidRPr="00D84C0F">
        <w:rPr>
          <w:rFonts w:cstheme="minorHAnsi"/>
          <w:sz w:val="24"/>
          <w:szCs w:val="24"/>
          <w:lang w:val="en-IE"/>
        </w:rPr>
        <w:t xml:space="preserve">, research environment, </w:t>
      </w:r>
      <w:r w:rsidR="00F766F5">
        <w:rPr>
          <w:rFonts w:cstheme="minorHAnsi"/>
          <w:sz w:val="24"/>
          <w:szCs w:val="24"/>
          <w:lang w:val="en-IE"/>
        </w:rPr>
        <w:t xml:space="preserve">as well as </w:t>
      </w:r>
      <w:r w:rsidR="006F2B4C" w:rsidRPr="0087562D">
        <w:rPr>
          <w:rFonts w:cstheme="minorHAnsi"/>
          <w:sz w:val="24"/>
          <w:szCs w:val="24"/>
          <w:lang w:val="en-IE"/>
        </w:rPr>
        <w:t>potential</w:t>
      </w:r>
      <w:r w:rsidR="00F26060" w:rsidRPr="0087562D">
        <w:rPr>
          <w:rFonts w:cstheme="minorHAnsi"/>
          <w:sz w:val="24"/>
          <w:szCs w:val="24"/>
          <w:lang w:val="en-IE"/>
        </w:rPr>
        <w:t xml:space="preserve"> </w:t>
      </w:r>
      <w:r w:rsidR="002D4153" w:rsidRPr="00D84C0F">
        <w:rPr>
          <w:rFonts w:cstheme="minorHAnsi"/>
          <w:sz w:val="24"/>
          <w:szCs w:val="24"/>
          <w:lang w:val="en-IE"/>
        </w:rPr>
        <w:t>job</w:t>
      </w:r>
      <w:r w:rsidR="00F26060" w:rsidRPr="00D84C0F">
        <w:rPr>
          <w:rFonts w:cstheme="minorHAnsi"/>
          <w:sz w:val="24"/>
          <w:szCs w:val="24"/>
          <w:lang w:val="en-IE"/>
        </w:rPr>
        <w:t xml:space="preserve"> opportunities</w:t>
      </w:r>
      <w:r w:rsidR="002D4153" w:rsidRPr="00D84C0F">
        <w:rPr>
          <w:rFonts w:cstheme="minorHAnsi"/>
          <w:sz w:val="24"/>
          <w:szCs w:val="24"/>
          <w:lang w:val="en-IE"/>
        </w:rPr>
        <w:t>.</w:t>
      </w:r>
    </w:p>
    <w:p w14:paraId="02FA307A" w14:textId="4C88E6C0" w:rsidR="00213CDE" w:rsidRPr="00D84C0F" w:rsidRDefault="00213CDE" w:rsidP="00213CDE">
      <w:pPr>
        <w:spacing w:after="120" w:line="360" w:lineRule="auto"/>
        <w:jc w:val="both"/>
        <w:rPr>
          <w:rFonts w:cstheme="minorHAnsi"/>
          <w:sz w:val="24"/>
          <w:szCs w:val="24"/>
          <w:lang w:val="en-IE"/>
        </w:rPr>
      </w:pPr>
      <w:r w:rsidRPr="00D84C0F">
        <w:rPr>
          <w:rFonts w:cstheme="minorHAnsi"/>
          <w:sz w:val="24"/>
          <w:szCs w:val="24"/>
          <w:lang w:val="en-IE"/>
        </w:rPr>
        <w:t xml:space="preserve">Mobility is important also on the side of the supervisory team. A supportive and challenging research environment is strengthened also by internationally trained supervisors. </w:t>
      </w:r>
      <w:r w:rsidR="00A80A2A">
        <w:rPr>
          <w:rFonts w:cstheme="minorHAnsi"/>
          <w:sz w:val="24"/>
          <w:szCs w:val="24"/>
          <w:lang w:val="en-IE"/>
        </w:rPr>
        <w:t>I</w:t>
      </w:r>
      <w:r w:rsidR="00A80A2A" w:rsidRPr="00D84C0F">
        <w:rPr>
          <w:rFonts w:cstheme="minorHAnsi"/>
          <w:sz w:val="24"/>
          <w:szCs w:val="24"/>
          <w:lang w:val="en-IE"/>
        </w:rPr>
        <w:t>nternational training of supervisors</w:t>
      </w:r>
      <w:r w:rsidRPr="00D84C0F">
        <w:rPr>
          <w:rFonts w:cstheme="minorHAnsi"/>
          <w:sz w:val="24"/>
          <w:szCs w:val="24"/>
          <w:lang w:val="en-IE"/>
        </w:rPr>
        <w:t xml:space="preserve"> </w:t>
      </w:r>
      <w:r w:rsidR="00A80A2A">
        <w:rPr>
          <w:rFonts w:cstheme="minorHAnsi"/>
          <w:sz w:val="24"/>
          <w:szCs w:val="24"/>
          <w:lang w:val="en-IE"/>
        </w:rPr>
        <w:t>will bring</w:t>
      </w:r>
      <w:r w:rsidRPr="00D84C0F">
        <w:rPr>
          <w:rFonts w:cstheme="minorHAnsi"/>
          <w:sz w:val="24"/>
          <w:szCs w:val="24"/>
          <w:lang w:val="en-IE"/>
        </w:rPr>
        <w:t xml:space="preserve"> in the research group inputs from the wider academic community, </w:t>
      </w:r>
      <w:r w:rsidR="00A80A2A">
        <w:rPr>
          <w:rFonts w:cstheme="minorHAnsi"/>
          <w:sz w:val="24"/>
          <w:szCs w:val="24"/>
          <w:lang w:val="en-IE"/>
        </w:rPr>
        <w:t>it</w:t>
      </w:r>
      <w:r w:rsidRPr="00D84C0F">
        <w:rPr>
          <w:rFonts w:cstheme="minorHAnsi"/>
          <w:sz w:val="24"/>
          <w:szCs w:val="24"/>
          <w:lang w:val="en-IE"/>
        </w:rPr>
        <w:t xml:space="preserve"> will promote the best practices in supervision of candidates and improve the overall quality of the programme. Furthermore, the outcomes of the research projects shall be discussed in an international environment, with discussant coming from HEIS and research institutes from other countries. </w:t>
      </w:r>
    </w:p>
    <w:p w14:paraId="72855D2B" w14:textId="38054530" w:rsidR="00996EA2" w:rsidRDefault="00737BD5" w:rsidP="00D84C0F">
      <w:pPr>
        <w:spacing w:after="120" w:line="360" w:lineRule="auto"/>
        <w:jc w:val="both"/>
        <w:rPr>
          <w:rFonts w:cstheme="minorHAnsi"/>
          <w:sz w:val="24"/>
          <w:szCs w:val="24"/>
          <w:lang w:val="en-IE"/>
        </w:rPr>
      </w:pPr>
      <w:r w:rsidRPr="00D84C0F">
        <w:rPr>
          <w:rFonts w:cstheme="minorHAnsi"/>
          <w:sz w:val="24"/>
          <w:szCs w:val="24"/>
          <w:lang w:val="en-IE"/>
        </w:rPr>
        <w:t xml:space="preserve">On the basis of group members feed-back and data available, it is clear that Doctoral candidates’ mobility is very unbalanced, when one look at the flux between East and West or North and South of Europe. To balance this trend, an additional effort is asked to the countries </w:t>
      </w:r>
      <w:r w:rsidR="00A80A2A">
        <w:rPr>
          <w:rFonts w:cstheme="minorHAnsi"/>
          <w:sz w:val="24"/>
          <w:szCs w:val="24"/>
          <w:lang w:val="en-IE"/>
        </w:rPr>
        <w:t xml:space="preserve">with outgoing flux of students </w:t>
      </w:r>
      <w:r w:rsidRPr="00D84C0F">
        <w:rPr>
          <w:rFonts w:cstheme="minorHAnsi"/>
          <w:sz w:val="24"/>
          <w:szCs w:val="24"/>
          <w:lang w:val="en-IE"/>
        </w:rPr>
        <w:t xml:space="preserve">to fully implement reforms and incentivize incoming mobility. </w:t>
      </w:r>
      <w:r w:rsidR="00213CDE">
        <w:rPr>
          <w:rFonts w:cstheme="minorHAnsi"/>
          <w:sz w:val="24"/>
          <w:szCs w:val="24"/>
          <w:lang w:val="en-IE"/>
        </w:rPr>
        <w:t>One of the</w:t>
      </w:r>
      <w:r w:rsidR="0052357E" w:rsidRPr="00D84C0F">
        <w:rPr>
          <w:rFonts w:cstheme="minorHAnsi"/>
          <w:sz w:val="24"/>
          <w:szCs w:val="24"/>
          <w:lang w:val="en-IE"/>
        </w:rPr>
        <w:t xml:space="preserve"> major tool</w:t>
      </w:r>
      <w:r w:rsidR="00213CDE">
        <w:rPr>
          <w:rFonts w:cstheme="minorHAnsi"/>
          <w:sz w:val="24"/>
          <w:szCs w:val="24"/>
          <w:lang w:val="en-IE"/>
        </w:rPr>
        <w:t>s</w:t>
      </w:r>
      <w:r w:rsidR="0052357E" w:rsidRPr="00D84C0F">
        <w:rPr>
          <w:rFonts w:cstheme="minorHAnsi"/>
          <w:sz w:val="24"/>
          <w:szCs w:val="24"/>
          <w:lang w:val="en-IE"/>
        </w:rPr>
        <w:t xml:space="preserve"> to</w:t>
      </w:r>
      <w:r w:rsidR="00213CDE">
        <w:rPr>
          <w:rFonts w:cstheme="minorHAnsi"/>
          <w:sz w:val="24"/>
          <w:szCs w:val="24"/>
          <w:lang w:val="en-IE"/>
        </w:rPr>
        <w:t xml:space="preserve"> reduce brain-drain, to</w:t>
      </w:r>
      <w:r w:rsidR="0052357E" w:rsidRPr="00D84C0F">
        <w:rPr>
          <w:rFonts w:cstheme="minorHAnsi"/>
          <w:sz w:val="24"/>
          <w:szCs w:val="24"/>
          <w:lang w:val="en-IE"/>
        </w:rPr>
        <w:t xml:space="preserve"> increase the international dimension of Doctoral training and the integration of a true EHEA third cycle training is the increase </w:t>
      </w:r>
      <w:r w:rsidR="000121D6">
        <w:rPr>
          <w:rFonts w:cstheme="minorHAnsi"/>
          <w:sz w:val="24"/>
          <w:szCs w:val="24"/>
          <w:lang w:val="en-IE"/>
        </w:rPr>
        <w:t>of</w:t>
      </w:r>
      <w:r w:rsidR="0052357E" w:rsidRPr="00D84C0F">
        <w:rPr>
          <w:rFonts w:cstheme="minorHAnsi"/>
          <w:sz w:val="24"/>
          <w:szCs w:val="24"/>
          <w:lang w:val="en-IE"/>
        </w:rPr>
        <w:t xml:space="preserve"> joint Doctoral programmes. </w:t>
      </w:r>
      <w:r w:rsidR="0052357E" w:rsidRPr="00FB06D6">
        <w:rPr>
          <w:rFonts w:cstheme="minorHAnsi"/>
          <w:sz w:val="24"/>
          <w:szCs w:val="24"/>
          <w:lang w:val="en-IE"/>
        </w:rPr>
        <w:t xml:space="preserve">There are several good practices for </w:t>
      </w:r>
      <w:r w:rsidR="00D256E7">
        <w:rPr>
          <w:rFonts w:cstheme="minorHAnsi"/>
          <w:sz w:val="24"/>
          <w:szCs w:val="24"/>
          <w:lang w:val="en-IE"/>
        </w:rPr>
        <w:t xml:space="preserve">the development of </w:t>
      </w:r>
      <w:r w:rsidR="0052357E" w:rsidRPr="00FB06D6">
        <w:rPr>
          <w:rFonts w:cstheme="minorHAnsi"/>
          <w:sz w:val="24"/>
          <w:szCs w:val="24"/>
          <w:lang w:val="en-IE"/>
        </w:rPr>
        <w:t xml:space="preserve">joint programmes, which can inspire institutions in providing more integrated programmes. </w:t>
      </w:r>
      <w:r w:rsidR="004D703F">
        <w:rPr>
          <w:rFonts w:cstheme="minorHAnsi"/>
          <w:sz w:val="24"/>
          <w:szCs w:val="24"/>
          <w:lang w:val="en-IE"/>
        </w:rPr>
        <w:t>T</w:t>
      </w:r>
      <w:r w:rsidR="00D256E7">
        <w:rPr>
          <w:rFonts w:cstheme="minorHAnsi"/>
          <w:sz w:val="24"/>
          <w:szCs w:val="24"/>
          <w:lang w:val="en-IE"/>
        </w:rPr>
        <w:t xml:space="preserve">he European </w:t>
      </w:r>
      <w:r w:rsidR="004D703F">
        <w:rPr>
          <w:rFonts w:cstheme="minorHAnsi"/>
          <w:sz w:val="24"/>
          <w:szCs w:val="24"/>
          <w:lang w:val="en-IE"/>
        </w:rPr>
        <w:t>initiatives for the development of joint programme, such as the European Union Programmes Erasmus Mundus and Marie Skoldowska Curie Actions or the Joinman Project</w:t>
      </w:r>
      <w:r w:rsidR="004D703F">
        <w:rPr>
          <w:rStyle w:val="FootnoteReference"/>
          <w:rFonts w:cstheme="minorHAnsi"/>
          <w:sz w:val="24"/>
          <w:szCs w:val="24"/>
          <w:lang w:val="en-IE"/>
        </w:rPr>
        <w:footnoteReference w:id="27"/>
      </w:r>
      <w:r w:rsidR="00996EA2">
        <w:rPr>
          <w:rFonts w:cstheme="minorHAnsi"/>
          <w:sz w:val="24"/>
          <w:szCs w:val="24"/>
          <w:lang w:val="en-IE"/>
        </w:rPr>
        <w:t xml:space="preserve">, set a number of </w:t>
      </w:r>
      <w:r w:rsidR="004D703F">
        <w:rPr>
          <w:rFonts w:cstheme="minorHAnsi"/>
          <w:sz w:val="24"/>
          <w:szCs w:val="24"/>
          <w:lang w:val="en-IE"/>
        </w:rPr>
        <w:t xml:space="preserve"> </w:t>
      </w:r>
      <w:r w:rsidR="00996EA2">
        <w:rPr>
          <w:rFonts w:cstheme="minorHAnsi"/>
          <w:sz w:val="24"/>
          <w:szCs w:val="24"/>
          <w:lang w:val="en-IE"/>
        </w:rPr>
        <w:t>recommendation on how to develop a quality based joint programmes which the group deem relevant also for the third cycle</w:t>
      </w:r>
      <w:r w:rsidR="00D53C77">
        <w:rPr>
          <w:rFonts w:cstheme="minorHAnsi"/>
          <w:sz w:val="24"/>
          <w:szCs w:val="24"/>
          <w:lang w:val="en-IE"/>
        </w:rPr>
        <w:t>.</w:t>
      </w:r>
      <w:r w:rsidR="004D703F">
        <w:rPr>
          <w:rFonts w:cstheme="minorHAnsi"/>
          <w:sz w:val="24"/>
          <w:szCs w:val="24"/>
          <w:lang w:val="en-IE"/>
        </w:rPr>
        <w:t xml:space="preserve"> </w:t>
      </w:r>
      <w:r w:rsidR="00996EA2">
        <w:rPr>
          <w:rFonts w:cstheme="minorHAnsi"/>
          <w:sz w:val="24"/>
          <w:szCs w:val="24"/>
          <w:lang w:val="en-IE"/>
        </w:rPr>
        <w:t>In particular, the recommendations to be taken into account refer to:</w:t>
      </w:r>
    </w:p>
    <w:p w14:paraId="015436EE" w14:textId="77777777" w:rsidR="00996EA2" w:rsidRDefault="00996EA2" w:rsidP="000D2014">
      <w:pPr>
        <w:pStyle w:val="ListParagraph"/>
        <w:numPr>
          <w:ilvl w:val="0"/>
          <w:numId w:val="13"/>
        </w:numPr>
        <w:spacing w:after="120" w:line="360" w:lineRule="auto"/>
        <w:jc w:val="both"/>
        <w:rPr>
          <w:rFonts w:cstheme="minorHAnsi"/>
          <w:sz w:val="24"/>
          <w:szCs w:val="24"/>
          <w:lang w:val="en-IE"/>
        </w:rPr>
      </w:pPr>
      <w:r w:rsidRPr="000D2014">
        <w:rPr>
          <w:rFonts w:cstheme="minorHAnsi"/>
          <w:sz w:val="24"/>
          <w:szCs w:val="24"/>
          <w:lang w:val="en-IE"/>
        </w:rPr>
        <w:t>the identification of a clear added value in the collaboration between the two (or more) partner</w:t>
      </w:r>
      <w:r w:rsidR="00D53C77">
        <w:rPr>
          <w:rFonts w:cstheme="minorHAnsi"/>
          <w:sz w:val="24"/>
          <w:szCs w:val="24"/>
          <w:lang w:val="en-IE"/>
        </w:rPr>
        <w:t>s</w:t>
      </w:r>
      <w:r w:rsidR="000D2014">
        <w:rPr>
          <w:rFonts w:cstheme="minorHAnsi"/>
          <w:sz w:val="24"/>
          <w:szCs w:val="24"/>
          <w:lang w:val="en-IE"/>
        </w:rPr>
        <w:t>;</w:t>
      </w:r>
    </w:p>
    <w:p w14:paraId="16CC0920" w14:textId="77777777" w:rsidR="00996EA2" w:rsidRDefault="00996EA2" w:rsidP="000D2014">
      <w:pPr>
        <w:pStyle w:val="ListParagraph"/>
        <w:numPr>
          <w:ilvl w:val="0"/>
          <w:numId w:val="13"/>
        </w:numPr>
        <w:spacing w:after="120" w:line="360" w:lineRule="auto"/>
        <w:jc w:val="both"/>
        <w:rPr>
          <w:rFonts w:cstheme="minorHAnsi"/>
          <w:sz w:val="24"/>
          <w:szCs w:val="24"/>
          <w:lang w:val="en-IE"/>
        </w:rPr>
      </w:pPr>
      <w:r w:rsidRPr="000D2014">
        <w:rPr>
          <w:rFonts w:cstheme="minorHAnsi"/>
          <w:sz w:val="24"/>
          <w:szCs w:val="24"/>
          <w:lang w:val="en-IE"/>
        </w:rPr>
        <w:t>the definition</w:t>
      </w:r>
      <w:r>
        <w:rPr>
          <w:rFonts w:cstheme="minorHAnsi"/>
          <w:sz w:val="24"/>
          <w:szCs w:val="24"/>
          <w:lang w:val="en-IE"/>
        </w:rPr>
        <w:t>,</w:t>
      </w:r>
      <w:r w:rsidRPr="000D2014">
        <w:rPr>
          <w:rFonts w:cstheme="minorHAnsi"/>
          <w:sz w:val="24"/>
          <w:szCs w:val="24"/>
          <w:lang w:val="en-IE"/>
        </w:rPr>
        <w:t xml:space="preserve"> in the </w:t>
      </w:r>
      <w:r w:rsidR="000D2014">
        <w:rPr>
          <w:rFonts w:cstheme="minorHAnsi"/>
          <w:sz w:val="24"/>
          <w:szCs w:val="24"/>
          <w:lang w:val="en-IE"/>
        </w:rPr>
        <w:t>institutional</w:t>
      </w:r>
      <w:r>
        <w:rPr>
          <w:rFonts w:cstheme="minorHAnsi"/>
          <w:sz w:val="24"/>
          <w:szCs w:val="24"/>
          <w:lang w:val="en-IE"/>
        </w:rPr>
        <w:t xml:space="preserve"> agreement between the partners, of the conduction of the programme and supervisory activities, of mobility period, of management, financial and administrative issues, of the assessment of candidates;</w:t>
      </w:r>
    </w:p>
    <w:p w14:paraId="2C86E11A" w14:textId="3D3C1978" w:rsidR="000D2014" w:rsidRDefault="00996EA2" w:rsidP="000D2014">
      <w:pPr>
        <w:pStyle w:val="ListParagraph"/>
        <w:numPr>
          <w:ilvl w:val="0"/>
          <w:numId w:val="13"/>
        </w:numPr>
        <w:spacing w:after="120" w:line="360" w:lineRule="auto"/>
        <w:jc w:val="both"/>
        <w:rPr>
          <w:rFonts w:cstheme="minorHAnsi"/>
          <w:sz w:val="24"/>
          <w:szCs w:val="24"/>
          <w:lang w:val="en-IE"/>
        </w:rPr>
      </w:pPr>
      <w:r w:rsidRPr="000D2014">
        <w:rPr>
          <w:rFonts w:cstheme="minorHAnsi"/>
          <w:sz w:val="24"/>
          <w:szCs w:val="24"/>
          <w:lang w:val="en-IE"/>
        </w:rPr>
        <w:t>the existence of a joint management and monitoring body to oversee the programme</w:t>
      </w:r>
      <w:r w:rsidR="00D53C77">
        <w:rPr>
          <w:rFonts w:cstheme="minorHAnsi"/>
          <w:sz w:val="24"/>
          <w:szCs w:val="24"/>
          <w:lang w:val="en-IE"/>
        </w:rPr>
        <w:t xml:space="preserve"> and of a joint quality assurance approach.</w:t>
      </w:r>
    </w:p>
    <w:p w14:paraId="53225DA2" w14:textId="10C1B690" w:rsidR="00F64186" w:rsidRPr="00D84C0F" w:rsidRDefault="0052357E" w:rsidP="00D84C0F">
      <w:pPr>
        <w:spacing w:after="120" w:line="360" w:lineRule="auto"/>
        <w:jc w:val="both"/>
        <w:rPr>
          <w:rFonts w:cstheme="minorHAnsi"/>
          <w:sz w:val="24"/>
          <w:szCs w:val="24"/>
          <w:lang w:val="en-IE"/>
        </w:rPr>
      </w:pPr>
      <w:r w:rsidRPr="00FB06D6">
        <w:rPr>
          <w:rFonts w:cstheme="minorHAnsi"/>
          <w:sz w:val="24"/>
          <w:szCs w:val="24"/>
          <w:lang w:val="en-IE"/>
        </w:rPr>
        <w:lastRenderedPageBreak/>
        <w:t xml:space="preserve">In countries where doctoral programmes </w:t>
      </w:r>
      <w:r w:rsidRPr="00D84C0F">
        <w:rPr>
          <w:rFonts w:cstheme="minorHAnsi"/>
          <w:sz w:val="24"/>
          <w:szCs w:val="24"/>
          <w:lang w:val="en-IE"/>
        </w:rPr>
        <w:t>are accredited at the national level, the European approach for the accreditation of joint Doctoral programmes should be followed</w:t>
      </w:r>
      <w:r w:rsidRPr="00D84C0F">
        <w:rPr>
          <w:rStyle w:val="FootnoteReference"/>
          <w:rFonts w:cstheme="minorHAnsi"/>
          <w:sz w:val="24"/>
          <w:szCs w:val="24"/>
          <w:lang w:val="en-IE"/>
        </w:rPr>
        <w:footnoteReference w:id="28"/>
      </w:r>
      <w:r w:rsidRPr="00D84C0F">
        <w:rPr>
          <w:rFonts w:cstheme="minorHAnsi"/>
          <w:sz w:val="24"/>
          <w:szCs w:val="24"/>
          <w:lang w:val="en-IE"/>
        </w:rPr>
        <w:t>. The main drawback of setting up a joint programme, in the third as in previous cycle, is it</w:t>
      </w:r>
      <w:r w:rsidR="00892819">
        <w:rPr>
          <w:rFonts w:cstheme="minorHAnsi"/>
          <w:sz w:val="24"/>
          <w:szCs w:val="24"/>
          <w:lang w:val="en-IE"/>
        </w:rPr>
        <w:t>s</w:t>
      </w:r>
      <w:r w:rsidRPr="00D84C0F">
        <w:rPr>
          <w:rFonts w:cstheme="minorHAnsi"/>
          <w:sz w:val="24"/>
          <w:szCs w:val="24"/>
          <w:lang w:val="en-IE"/>
        </w:rPr>
        <w:t xml:space="preserve"> sustainability once European and national support is ended. Together </w:t>
      </w:r>
      <w:r w:rsidR="0033119C">
        <w:rPr>
          <w:rFonts w:cstheme="minorHAnsi"/>
          <w:sz w:val="24"/>
          <w:szCs w:val="24"/>
          <w:lang w:val="en-IE"/>
        </w:rPr>
        <w:t>with</w:t>
      </w:r>
      <w:r w:rsidRPr="00D84C0F">
        <w:rPr>
          <w:rFonts w:cstheme="minorHAnsi"/>
          <w:sz w:val="24"/>
          <w:szCs w:val="24"/>
          <w:lang w:val="en-IE"/>
        </w:rPr>
        <w:t xml:space="preserve"> providing the financial incentives to support excellence in Doctoral training, especially when they are transnational, countries and HEIs should commit in dismantling all barriers</w:t>
      </w:r>
      <w:r w:rsidR="00737BD5" w:rsidRPr="00D84C0F">
        <w:rPr>
          <w:rFonts w:cstheme="minorHAnsi"/>
          <w:sz w:val="24"/>
          <w:szCs w:val="24"/>
          <w:lang w:val="en-IE"/>
        </w:rPr>
        <w:t xml:space="preserve"> to these programmes.</w:t>
      </w:r>
      <w:r w:rsidRPr="00D84C0F">
        <w:rPr>
          <w:rFonts w:cstheme="minorHAnsi"/>
          <w:sz w:val="24"/>
          <w:szCs w:val="24"/>
          <w:lang w:val="en-IE"/>
        </w:rPr>
        <w:t xml:space="preserve"> </w:t>
      </w:r>
    </w:p>
    <w:p w14:paraId="686EFB39" w14:textId="67F24139" w:rsidR="004C4087" w:rsidRPr="00D84C0F" w:rsidRDefault="004C4087" w:rsidP="00D84C0F">
      <w:pPr>
        <w:spacing w:after="120" w:line="360" w:lineRule="auto"/>
        <w:jc w:val="both"/>
        <w:rPr>
          <w:rFonts w:cstheme="minorHAnsi"/>
          <w:sz w:val="24"/>
          <w:szCs w:val="24"/>
          <w:lang w:val="en-IE"/>
        </w:rPr>
      </w:pPr>
      <w:r w:rsidRPr="00D84C0F">
        <w:rPr>
          <w:rFonts w:cstheme="minorHAnsi"/>
          <w:sz w:val="24"/>
          <w:szCs w:val="24"/>
          <w:lang w:val="en-IE"/>
        </w:rPr>
        <w:t xml:space="preserve">The highest systematic impact is ensured by joint programmes, as the cooperation lays at the programme level (all students benefit of the cooperation) but other form of cooperation, more targeted to the single research project should be taken care of. </w:t>
      </w:r>
      <w:r w:rsidR="00737BD5" w:rsidRPr="00D84C0F">
        <w:rPr>
          <w:rFonts w:cstheme="minorHAnsi"/>
          <w:sz w:val="24"/>
          <w:szCs w:val="24"/>
          <w:lang w:val="en-IE"/>
        </w:rPr>
        <w:t>Other, form</w:t>
      </w:r>
      <w:r w:rsidRPr="00D84C0F">
        <w:rPr>
          <w:rFonts w:cstheme="minorHAnsi"/>
          <w:sz w:val="24"/>
          <w:szCs w:val="24"/>
          <w:lang w:val="en-IE"/>
        </w:rPr>
        <w:t>s</w:t>
      </w:r>
      <w:r w:rsidR="00737BD5" w:rsidRPr="00D84C0F">
        <w:rPr>
          <w:rFonts w:cstheme="minorHAnsi"/>
          <w:sz w:val="24"/>
          <w:szCs w:val="24"/>
          <w:lang w:val="en-IE"/>
        </w:rPr>
        <w:t xml:space="preserve"> of cooperation are initiatives like “co-tutelle” of doctoral thesis. </w:t>
      </w:r>
      <w:r w:rsidR="000D2014">
        <w:rPr>
          <w:rFonts w:cstheme="minorHAnsi"/>
          <w:sz w:val="24"/>
          <w:szCs w:val="24"/>
          <w:lang w:val="en-IE"/>
        </w:rPr>
        <w:t>In this</w:t>
      </w:r>
      <w:r w:rsidRPr="00D84C0F">
        <w:rPr>
          <w:rFonts w:cstheme="minorHAnsi"/>
          <w:sz w:val="24"/>
          <w:szCs w:val="24"/>
          <w:lang w:val="en-IE"/>
        </w:rPr>
        <w:t xml:space="preserve"> case </w:t>
      </w:r>
      <w:r w:rsidR="000D2014">
        <w:rPr>
          <w:rFonts w:cstheme="minorHAnsi"/>
          <w:sz w:val="24"/>
          <w:szCs w:val="24"/>
          <w:lang w:val="en-IE"/>
        </w:rPr>
        <w:t xml:space="preserve">the group recommends that </w:t>
      </w:r>
      <w:r w:rsidRPr="00D84C0F">
        <w:rPr>
          <w:rFonts w:cstheme="minorHAnsi"/>
          <w:sz w:val="24"/>
          <w:szCs w:val="24"/>
          <w:lang w:val="en-IE"/>
        </w:rPr>
        <w:t xml:space="preserve">co-tutelle </w:t>
      </w:r>
      <w:r w:rsidR="000D2014">
        <w:rPr>
          <w:rFonts w:cstheme="minorHAnsi"/>
          <w:sz w:val="24"/>
          <w:szCs w:val="24"/>
          <w:lang w:val="en-IE"/>
        </w:rPr>
        <w:t>is</w:t>
      </w:r>
      <w:r w:rsidRPr="00D84C0F">
        <w:rPr>
          <w:rFonts w:cstheme="minorHAnsi"/>
          <w:sz w:val="24"/>
          <w:szCs w:val="24"/>
          <w:lang w:val="en-IE"/>
        </w:rPr>
        <w:t xml:space="preserve"> based on:</w:t>
      </w:r>
    </w:p>
    <w:p w14:paraId="04A8B5B8" w14:textId="77777777" w:rsidR="00F64186" w:rsidRPr="00D84C0F" w:rsidRDefault="004C4087" w:rsidP="00D84C0F">
      <w:pPr>
        <w:spacing w:after="120" w:line="360" w:lineRule="auto"/>
        <w:jc w:val="both"/>
        <w:rPr>
          <w:rFonts w:cstheme="minorHAnsi"/>
          <w:sz w:val="24"/>
          <w:szCs w:val="24"/>
          <w:lang w:val="en-IE"/>
        </w:rPr>
      </w:pPr>
      <w:r w:rsidRPr="00D84C0F">
        <w:rPr>
          <w:rFonts w:cstheme="minorHAnsi"/>
          <w:sz w:val="24"/>
          <w:szCs w:val="24"/>
          <w:lang w:val="en-IE"/>
        </w:rPr>
        <w:t>- a</w:t>
      </w:r>
      <w:r w:rsidR="0033119C">
        <w:rPr>
          <w:rFonts w:cstheme="minorHAnsi"/>
          <w:sz w:val="24"/>
          <w:szCs w:val="24"/>
          <w:lang w:val="en-IE"/>
        </w:rPr>
        <w:t>n</w:t>
      </w:r>
      <w:r w:rsidRPr="00D84C0F">
        <w:rPr>
          <w:rFonts w:cstheme="minorHAnsi"/>
          <w:sz w:val="24"/>
          <w:szCs w:val="24"/>
          <w:lang w:val="en-IE"/>
        </w:rPr>
        <w:t xml:space="preserve"> institutional agreement, setting the framework of cooperation between the two institutions and the commitments of both parties;</w:t>
      </w:r>
    </w:p>
    <w:p w14:paraId="574FF88F" w14:textId="77777777" w:rsidR="004C4087" w:rsidRPr="00D84C0F" w:rsidRDefault="004C4087" w:rsidP="00D84C0F">
      <w:pPr>
        <w:spacing w:after="120" w:line="360" w:lineRule="auto"/>
        <w:jc w:val="both"/>
        <w:rPr>
          <w:rFonts w:cstheme="minorHAnsi"/>
          <w:sz w:val="24"/>
          <w:szCs w:val="24"/>
          <w:lang w:val="en-IE"/>
        </w:rPr>
      </w:pPr>
      <w:r w:rsidRPr="00D84C0F">
        <w:rPr>
          <w:rFonts w:cstheme="minorHAnsi"/>
          <w:sz w:val="24"/>
          <w:szCs w:val="24"/>
          <w:lang w:val="en-IE"/>
        </w:rPr>
        <w:t>- a research plan subscribed by the three parties involved, the candidate, the supervisor of the host institution and the one of the home institution, specifying the responsibilities of the three parties, the duration of the mobility period and the expected outcomes of it, the procedure for the joint co-tutelle of the final dissertation and its discussion;</w:t>
      </w:r>
    </w:p>
    <w:p w14:paraId="31FF5FF0" w14:textId="77777777" w:rsidR="004C4087" w:rsidRPr="00D84C0F" w:rsidRDefault="004C4087" w:rsidP="00D84C0F">
      <w:pPr>
        <w:spacing w:after="120" w:line="360" w:lineRule="auto"/>
        <w:jc w:val="both"/>
        <w:rPr>
          <w:rFonts w:cstheme="minorHAnsi"/>
          <w:sz w:val="24"/>
          <w:szCs w:val="24"/>
          <w:lang w:val="en-IE"/>
        </w:rPr>
      </w:pPr>
      <w:r w:rsidRPr="00D84C0F">
        <w:rPr>
          <w:rFonts w:cstheme="minorHAnsi"/>
          <w:sz w:val="24"/>
          <w:szCs w:val="24"/>
          <w:lang w:val="en-IE"/>
        </w:rPr>
        <w:t>- a clear timeframe.</w:t>
      </w:r>
    </w:p>
    <w:p w14:paraId="2D1059CC" w14:textId="53BD0E0F" w:rsidR="00FA0EFB" w:rsidRPr="00D84C0F" w:rsidRDefault="00FA0EFB" w:rsidP="00D84C0F">
      <w:pPr>
        <w:spacing w:after="120" w:line="360" w:lineRule="auto"/>
        <w:jc w:val="both"/>
        <w:rPr>
          <w:rFonts w:cstheme="minorHAnsi"/>
          <w:sz w:val="24"/>
          <w:szCs w:val="24"/>
          <w:lang w:val="en-IE"/>
        </w:rPr>
      </w:pPr>
      <w:r w:rsidRPr="00D84C0F">
        <w:rPr>
          <w:rFonts w:cstheme="minorHAnsi"/>
          <w:sz w:val="24"/>
          <w:szCs w:val="24"/>
          <w:lang w:val="en-IE"/>
        </w:rPr>
        <w:t xml:space="preserve">Given the catalyst effect of the 20% target on first and second cycle mobility, the group </w:t>
      </w:r>
      <w:r w:rsidR="000D2014">
        <w:rPr>
          <w:rFonts w:cstheme="minorHAnsi"/>
          <w:sz w:val="24"/>
          <w:szCs w:val="24"/>
          <w:lang w:val="en-IE"/>
        </w:rPr>
        <w:t>discussed the possibility</w:t>
      </w:r>
      <w:r w:rsidR="000D2014" w:rsidRPr="00D84C0F">
        <w:rPr>
          <w:rFonts w:cstheme="minorHAnsi"/>
          <w:sz w:val="24"/>
          <w:szCs w:val="24"/>
          <w:lang w:val="en-IE"/>
        </w:rPr>
        <w:t xml:space="preserve"> </w:t>
      </w:r>
      <w:r w:rsidRPr="00D84C0F">
        <w:rPr>
          <w:rFonts w:cstheme="minorHAnsi"/>
          <w:sz w:val="24"/>
          <w:szCs w:val="24"/>
          <w:lang w:val="en-IE"/>
        </w:rPr>
        <w:t>to propose a specific target for international mobility also in the third cycle.</w:t>
      </w:r>
    </w:p>
    <w:p w14:paraId="6751B841" w14:textId="3E5750BF" w:rsidR="00F64186" w:rsidRDefault="00FA0EFB" w:rsidP="00D84C0F">
      <w:pPr>
        <w:spacing w:after="120" w:line="360" w:lineRule="auto"/>
        <w:jc w:val="both"/>
        <w:rPr>
          <w:rFonts w:cstheme="minorHAnsi"/>
          <w:sz w:val="24"/>
          <w:szCs w:val="24"/>
          <w:lang w:val="en-IE"/>
        </w:rPr>
      </w:pPr>
      <w:r w:rsidRPr="00D84C0F">
        <w:rPr>
          <w:rFonts w:cstheme="minorHAnsi"/>
          <w:sz w:val="24"/>
          <w:szCs w:val="24"/>
          <w:lang w:val="en-IE"/>
        </w:rPr>
        <w:t>T</w:t>
      </w:r>
      <w:r w:rsidR="00F64186" w:rsidRPr="00D84C0F">
        <w:rPr>
          <w:rFonts w:cstheme="minorHAnsi"/>
          <w:sz w:val="24"/>
          <w:szCs w:val="24"/>
          <w:lang w:val="en-IE"/>
        </w:rPr>
        <w:t>he main difficulty faced</w:t>
      </w:r>
      <w:r w:rsidRPr="00D84C0F">
        <w:rPr>
          <w:rFonts w:cstheme="minorHAnsi"/>
          <w:sz w:val="24"/>
          <w:szCs w:val="24"/>
          <w:lang w:val="en-IE"/>
        </w:rPr>
        <w:t>, though,</w:t>
      </w:r>
      <w:r w:rsidR="00F64186" w:rsidRPr="00D84C0F">
        <w:rPr>
          <w:rFonts w:cstheme="minorHAnsi"/>
          <w:sz w:val="24"/>
          <w:szCs w:val="24"/>
          <w:lang w:val="en-IE"/>
        </w:rPr>
        <w:t xml:space="preserve"> </w:t>
      </w:r>
      <w:r w:rsidRPr="00D84C0F">
        <w:rPr>
          <w:rFonts w:cstheme="minorHAnsi"/>
          <w:sz w:val="24"/>
          <w:szCs w:val="24"/>
          <w:lang w:val="en-IE"/>
        </w:rPr>
        <w:t>in formulating a concrete proposal</w:t>
      </w:r>
      <w:r w:rsidR="00F64186" w:rsidRPr="00D84C0F">
        <w:rPr>
          <w:rFonts w:cstheme="minorHAnsi"/>
          <w:sz w:val="24"/>
          <w:szCs w:val="24"/>
          <w:lang w:val="en-IE"/>
        </w:rPr>
        <w:t xml:space="preserve"> has been the lack of updated and consisted data for a sufficient number of EHEA countries. Therefore, the group propose</w:t>
      </w:r>
      <w:r w:rsidRPr="00D84C0F">
        <w:rPr>
          <w:rFonts w:cstheme="minorHAnsi"/>
          <w:sz w:val="24"/>
          <w:szCs w:val="24"/>
          <w:lang w:val="en-IE"/>
        </w:rPr>
        <w:t>s</w:t>
      </w:r>
      <w:r w:rsidR="00F64186" w:rsidRPr="00D84C0F">
        <w:rPr>
          <w:rFonts w:cstheme="minorHAnsi"/>
          <w:sz w:val="24"/>
          <w:szCs w:val="24"/>
          <w:lang w:val="en-IE"/>
        </w:rPr>
        <w:t xml:space="preserve"> a commitment by all EHEA in improving their data collection for mobility in Doctoral education. </w:t>
      </w:r>
      <w:r w:rsidRPr="0033119C">
        <w:rPr>
          <w:rFonts w:cstheme="minorHAnsi"/>
          <w:sz w:val="24"/>
          <w:szCs w:val="24"/>
          <w:lang w:val="en-IE"/>
        </w:rPr>
        <w:t>In this sense, the group proposes to consider short cycle mobility in Doctoral education to be monitored as “mobility periods during the Doct</w:t>
      </w:r>
      <w:r w:rsidR="006F2B4C">
        <w:rPr>
          <w:rFonts w:cstheme="minorHAnsi"/>
          <w:sz w:val="24"/>
          <w:szCs w:val="24"/>
          <w:lang w:val="en-IE"/>
        </w:rPr>
        <w:t xml:space="preserve">oral training in </w:t>
      </w:r>
      <w:r w:rsidRPr="0087562D">
        <w:rPr>
          <w:rFonts w:cstheme="minorHAnsi"/>
          <w:sz w:val="24"/>
          <w:szCs w:val="24"/>
          <w:lang w:val="en-IE"/>
        </w:rPr>
        <w:t xml:space="preserve">other </w:t>
      </w:r>
      <w:r w:rsidRPr="0033119C">
        <w:rPr>
          <w:rFonts w:cstheme="minorHAnsi"/>
          <w:sz w:val="24"/>
          <w:szCs w:val="24"/>
          <w:lang w:val="en-IE"/>
        </w:rPr>
        <w:t xml:space="preserve">HEIs, in a research institute or in an enterprise </w:t>
      </w:r>
      <w:r w:rsidR="006C697A">
        <w:rPr>
          <w:rFonts w:cstheme="minorHAnsi"/>
          <w:sz w:val="24"/>
          <w:szCs w:val="24"/>
          <w:lang w:val="en-IE"/>
        </w:rPr>
        <w:t>of</w:t>
      </w:r>
      <w:r w:rsidR="006C697A" w:rsidRPr="0033119C">
        <w:rPr>
          <w:rFonts w:cstheme="minorHAnsi"/>
          <w:sz w:val="24"/>
          <w:szCs w:val="24"/>
          <w:lang w:val="en-IE"/>
        </w:rPr>
        <w:t xml:space="preserve"> </w:t>
      </w:r>
      <w:r w:rsidRPr="0033119C">
        <w:rPr>
          <w:rFonts w:cstheme="minorHAnsi"/>
          <w:sz w:val="24"/>
          <w:szCs w:val="24"/>
          <w:lang w:val="en-IE"/>
        </w:rPr>
        <w:t xml:space="preserve">another country </w:t>
      </w:r>
      <w:r w:rsidR="006C697A">
        <w:rPr>
          <w:rFonts w:cstheme="minorHAnsi"/>
          <w:sz w:val="24"/>
          <w:szCs w:val="24"/>
          <w:lang w:val="en-IE"/>
        </w:rPr>
        <w:t>for</w:t>
      </w:r>
      <w:r w:rsidRPr="0033119C">
        <w:rPr>
          <w:rFonts w:cstheme="minorHAnsi"/>
          <w:sz w:val="24"/>
          <w:szCs w:val="24"/>
          <w:lang w:val="en-IE"/>
        </w:rPr>
        <w:t xml:space="preserve"> at least three months”. On the </w:t>
      </w:r>
      <w:r w:rsidRPr="00D84C0F">
        <w:rPr>
          <w:rFonts w:cstheme="minorHAnsi"/>
          <w:sz w:val="24"/>
          <w:szCs w:val="24"/>
          <w:lang w:val="en-IE"/>
        </w:rPr>
        <w:t xml:space="preserve">basis of more reliable data, the BFUG could propose a specific target for </w:t>
      </w:r>
      <w:r w:rsidRPr="00D84C0F">
        <w:rPr>
          <w:rFonts w:cstheme="minorHAnsi"/>
          <w:sz w:val="24"/>
          <w:szCs w:val="24"/>
          <w:lang w:val="en-IE"/>
        </w:rPr>
        <w:lastRenderedPageBreak/>
        <w:t xml:space="preserve">Doctoral </w:t>
      </w:r>
      <w:r w:rsidR="006D54B0">
        <w:rPr>
          <w:rFonts w:cstheme="minorHAnsi"/>
          <w:sz w:val="24"/>
          <w:szCs w:val="24"/>
          <w:lang w:val="en-IE"/>
        </w:rPr>
        <w:t>graduates</w:t>
      </w:r>
      <w:r w:rsidR="006D54B0" w:rsidRPr="00D84C0F">
        <w:rPr>
          <w:rFonts w:cstheme="minorHAnsi"/>
          <w:sz w:val="24"/>
          <w:szCs w:val="24"/>
          <w:lang w:val="en-IE"/>
        </w:rPr>
        <w:t xml:space="preserve"> </w:t>
      </w:r>
      <w:r w:rsidR="0052357E" w:rsidRPr="00D84C0F">
        <w:rPr>
          <w:rFonts w:cstheme="minorHAnsi"/>
          <w:sz w:val="24"/>
          <w:szCs w:val="24"/>
          <w:lang w:val="en-IE"/>
        </w:rPr>
        <w:t>mobility.</w:t>
      </w:r>
      <w:r w:rsidR="00936036" w:rsidRPr="0087562D">
        <w:rPr>
          <w:lang w:val="en-US"/>
        </w:rPr>
        <w:t xml:space="preserve"> </w:t>
      </w:r>
      <w:r w:rsidR="00936036" w:rsidRPr="00936036">
        <w:rPr>
          <w:rFonts w:cstheme="minorHAnsi"/>
          <w:sz w:val="24"/>
          <w:szCs w:val="24"/>
          <w:lang w:val="en-IE"/>
        </w:rPr>
        <w:t xml:space="preserve">The definition for the degree mobility shall be based on prior qualification </w:t>
      </w:r>
      <w:r w:rsidR="00F74B21">
        <w:rPr>
          <w:rFonts w:cstheme="minorHAnsi"/>
          <w:sz w:val="24"/>
          <w:szCs w:val="24"/>
          <w:lang w:val="en-IE"/>
        </w:rPr>
        <w:t>and/</w:t>
      </w:r>
      <w:r w:rsidR="00936036" w:rsidRPr="00936036">
        <w:rPr>
          <w:rFonts w:cstheme="minorHAnsi"/>
          <w:sz w:val="24"/>
          <w:szCs w:val="24"/>
          <w:lang w:val="en-IE"/>
        </w:rPr>
        <w:t>or on residency</w:t>
      </w:r>
      <w:r w:rsidR="0087562D">
        <w:rPr>
          <w:rFonts w:cstheme="minorHAnsi"/>
          <w:color w:val="FF0000"/>
          <w:sz w:val="24"/>
          <w:szCs w:val="24"/>
          <w:lang w:val="en-IE"/>
        </w:rPr>
        <w:t xml:space="preserve"> </w:t>
      </w:r>
      <w:r w:rsidR="0052357E" w:rsidRPr="00D84C0F">
        <w:rPr>
          <w:rFonts w:cstheme="minorHAnsi"/>
          <w:sz w:val="24"/>
          <w:szCs w:val="24"/>
          <w:lang w:val="en-IE"/>
        </w:rPr>
        <w:t>mobility.</w:t>
      </w:r>
    </w:p>
    <w:p w14:paraId="33A4C5BD" w14:textId="77777777" w:rsidR="00776F1E" w:rsidRDefault="00776F1E" w:rsidP="00776F1E">
      <w:pPr>
        <w:spacing w:after="120" w:line="360" w:lineRule="auto"/>
        <w:jc w:val="both"/>
        <w:rPr>
          <w:rFonts w:cstheme="minorHAnsi"/>
          <w:b/>
          <w:sz w:val="24"/>
          <w:szCs w:val="24"/>
          <w:lang w:val="en-IE"/>
        </w:rPr>
      </w:pPr>
    </w:p>
    <w:p w14:paraId="5342BB66" w14:textId="77777777" w:rsidR="00776F1E" w:rsidRPr="00D42758" w:rsidRDefault="00776F1E" w:rsidP="00776F1E">
      <w:pPr>
        <w:spacing w:after="120" w:line="360" w:lineRule="auto"/>
        <w:jc w:val="both"/>
        <w:rPr>
          <w:rFonts w:cstheme="minorHAnsi"/>
          <w:b/>
          <w:sz w:val="24"/>
          <w:szCs w:val="24"/>
          <w:lang w:val="en-IE"/>
        </w:rPr>
      </w:pPr>
      <w:r w:rsidRPr="00D42758">
        <w:rPr>
          <w:rFonts w:cstheme="minorHAnsi"/>
          <w:b/>
          <w:sz w:val="24"/>
          <w:szCs w:val="24"/>
          <w:lang w:val="en-IE"/>
        </w:rPr>
        <w:t>Concerning internationalisation and mobility for Doctoral training, the WG recommends the following:</w:t>
      </w:r>
    </w:p>
    <w:p w14:paraId="421C2CCB" w14:textId="77777777" w:rsidR="00776F1E" w:rsidRDefault="00776F1E" w:rsidP="00776F1E">
      <w:pPr>
        <w:numPr>
          <w:ilvl w:val="0"/>
          <w:numId w:val="1"/>
        </w:numPr>
        <w:spacing w:after="120" w:line="360" w:lineRule="auto"/>
        <w:jc w:val="both"/>
        <w:rPr>
          <w:rFonts w:cstheme="minorHAnsi"/>
          <w:b/>
          <w:sz w:val="24"/>
          <w:szCs w:val="24"/>
          <w:lang w:val="en-IE"/>
        </w:rPr>
      </w:pPr>
      <w:r w:rsidRPr="00274C33">
        <w:rPr>
          <w:rFonts w:cstheme="minorHAnsi"/>
          <w:b/>
          <w:sz w:val="24"/>
          <w:szCs w:val="24"/>
          <w:lang w:val="en-IE"/>
        </w:rPr>
        <w:t>The Countries and the HEIs participating to the EHEA shall fully implement existing and future recommendations on mobility and on internationalization of programmes by adapting them to the research-based approach of Doctoral training. Special attention shall be paid by HEIs to international profile of supervisors and to international mobility opportunities for them</w:t>
      </w:r>
      <w:r w:rsidRPr="00D42758">
        <w:rPr>
          <w:rFonts w:cstheme="minorHAnsi"/>
          <w:b/>
          <w:sz w:val="24"/>
          <w:szCs w:val="24"/>
          <w:lang w:val="en-IE"/>
        </w:rPr>
        <w:t>;</w:t>
      </w:r>
    </w:p>
    <w:p w14:paraId="4DEF416F" w14:textId="77777777" w:rsidR="00776F1E" w:rsidRPr="00D42758" w:rsidRDefault="00776F1E" w:rsidP="00776F1E">
      <w:pPr>
        <w:numPr>
          <w:ilvl w:val="0"/>
          <w:numId w:val="1"/>
        </w:numPr>
        <w:spacing w:after="120" w:line="360" w:lineRule="auto"/>
        <w:jc w:val="both"/>
        <w:rPr>
          <w:rFonts w:cstheme="minorHAnsi"/>
          <w:b/>
          <w:sz w:val="24"/>
          <w:szCs w:val="24"/>
          <w:lang w:val="en-IE"/>
        </w:rPr>
      </w:pPr>
      <w:r w:rsidRPr="006A1CE0">
        <w:rPr>
          <w:rFonts w:cstheme="minorHAnsi"/>
          <w:b/>
          <w:sz w:val="24"/>
          <w:szCs w:val="24"/>
          <w:lang w:val="en-IE"/>
        </w:rPr>
        <w:t>HEIs shall be encouraged to develop programmes and other forms of collaboration with international partners, such as co-tutelle, where there is an added value for the research project. These shall be defined in institutional agreements that specify in advance how the collaboration will be organised</w:t>
      </w:r>
      <w:r>
        <w:rPr>
          <w:rFonts w:cstheme="minorHAnsi"/>
          <w:b/>
          <w:sz w:val="24"/>
          <w:szCs w:val="24"/>
          <w:lang w:val="en-IE"/>
        </w:rPr>
        <w:t>;</w:t>
      </w:r>
    </w:p>
    <w:p w14:paraId="7121AADD" w14:textId="36C188B4" w:rsidR="00776F1E" w:rsidRPr="00D84C0F" w:rsidRDefault="00776F1E" w:rsidP="00776F1E">
      <w:pPr>
        <w:spacing w:after="120" w:line="360" w:lineRule="auto"/>
        <w:jc w:val="both"/>
        <w:rPr>
          <w:rFonts w:cstheme="minorHAnsi"/>
          <w:sz w:val="24"/>
          <w:szCs w:val="24"/>
          <w:lang w:val="en-IE"/>
        </w:rPr>
      </w:pPr>
      <w:r w:rsidRPr="00D42758">
        <w:rPr>
          <w:rFonts w:cstheme="minorHAnsi"/>
          <w:b/>
          <w:sz w:val="24"/>
          <w:szCs w:val="24"/>
          <w:lang w:val="en-IE"/>
        </w:rPr>
        <w:t xml:space="preserve">Data collection </w:t>
      </w:r>
      <w:r>
        <w:rPr>
          <w:rFonts w:cstheme="minorHAnsi"/>
          <w:b/>
          <w:sz w:val="24"/>
          <w:szCs w:val="24"/>
          <w:lang w:val="en-IE"/>
        </w:rPr>
        <w:t>on international mobility of doctoral candidates shall</w:t>
      </w:r>
      <w:r w:rsidRPr="00D42758">
        <w:rPr>
          <w:rFonts w:cstheme="minorHAnsi"/>
          <w:b/>
          <w:sz w:val="24"/>
          <w:szCs w:val="24"/>
          <w:lang w:val="en-IE"/>
        </w:rPr>
        <w:t xml:space="preserve"> be improved</w:t>
      </w:r>
      <w:r>
        <w:rPr>
          <w:rFonts w:cstheme="minorHAnsi"/>
          <w:b/>
          <w:sz w:val="24"/>
          <w:szCs w:val="24"/>
          <w:lang w:val="en-IE"/>
        </w:rPr>
        <w:t>, following definitions agreed at the European level,</w:t>
      </w:r>
      <w:r w:rsidRPr="00D42758">
        <w:rPr>
          <w:rFonts w:cstheme="minorHAnsi"/>
          <w:b/>
          <w:sz w:val="24"/>
          <w:szCs w:val="24"/>
          <w:lang w:val="en-IE"/>
        </w:rPr>
        <w:t xml:space="preserve"> </w:t>
      </w:r>
      <w:r>
        <w:rPr>
          <w:rFonts w:cstheme="minorHAnsi"/>
          <w:b/>
          <w:sz w:val="24"/>
          <w:szCs w:val="24"/>
          <w:lang w:val="en-IE"/>
        </w:rPr>
        <w:t>with the aim to gather robust information on mobility flows within and to/from the EHEA and to develop a</w:t>
      </w:r>
      <w:r w:rsidRPr="00D42758">
        <w:rPr>
          <w:rFonts w:cstheme="minorHAnsi"/>
          <w:b/>
          <w:sz w:val="24"/>
          <w:szCs w:val="24"/>
          <w:lang w:val="en-IE"/>
        </w:rPr>
        <w:t xml:space="preserve"> </w:t>
      </w:r>
      <w:r>
        <w:rPr>
          <w:rFonts w:cstheme="minorHAnsi"/>
          <w:b/>
          <w:sz w:val="24"/>
          <w:szCs w:val="24"/>
          <w:lang w:val="en-IE"/>
        </w:rPr>
        <w:t xml:space="preserve">mobility </w:t>
      </w:r>
      <w:r w:rsidRPr="00D42758">
        <w:rPr>
          <w:rFonts w:cstheme="minorHAnsi"/>
          <w:b/>
          <w:sz w:val="24"/>
          <w:szCs w:val="24"/>
          <w:lang w:val="en-IE"/>
        </w:rPr>
        <w:t>target for Doctoral candidates</w:t>
      </w:r>
      <w:r>
        <w:rPr>
          <w:rFonts w:cstheme="minorHAnsi"/>
          <w:b/>
          <w:sz w:val="24"/>
          <w:szCs w:val="24"/>
          <w:lang w:val="en-IE"/>
        </w:rPr>
        <w:t xml:space="preserve"> of the EHEA.</w:t>
      </w:r>
    </w:p>
    <w:p w14:paraId="7DEB3389" w14:textId="39A628A6" w:rsidR="00657A4D" w:rsidRDefault="00692C30" w:rsidP="00657A4D">
      <w:pPr>
        <w:pStyle w:val="Heading2"/>
        <w:rPr>
          <w:lang w:val="en-IE"/>
        </w:rPr>
      </w:pPr>
      <w:bookmarkStart w:id="30" w:name="_Toc387396558"/>
      <w:r>
        <w:rPr>
          <w:lang w:val="en-IE"/>
        </w:rPr>
        <w:t>The challenge of d</w:t>
      </w:r>
      <w:r w:rsidR="00657A4D">
        <w:rPr>
          <w:lang w:val="en-IE"/>
        </w:rPr>
        <w:t>ata collection</w:t>
      </w:r>
      <w:bookmarkEnd w:id="30"/>
    </w:p>
    <w:p w14:paraId="598EF9FD" w14:textId="77777777" w:rsidR="00657A4D" w:rsidRPr="00D63AE0" w:rsidRDefault="00657A4D" w:rsidP="00657A4D">
      <w:pPr>
        <w:spacing w:after="120" w:line="360" w:lineRule="auto"/>
        <w:jc w:val="both"/>
        <w:rPr>
          <w:rFonts w:cstheme="minorHAnsi"/>
          <w:sz w:val="24"/>
          <w:szCs w:val="24"/>
          <w:lang w:val="en-IE"/>
        </w:rPr>
      </w:pPr>
      <w:r>
        <w:rPr>
          <w:rFonts w:cstheme="minorHAnsi"/>
          <w:sz w:val="24"/>
          <w:szCs w:val="24"/>
          <w:lang w:val="en-IE"/>
        </w:rPr>
        <w:t>Assessing the implementation of the commitments taken by Ministers and by Higher Education Institutions on Doctoral education is challenged by the lack of quantitative data at the national and at the international level, especially if we consider the geographical extension of the European Higher Education Area. In some countries, Doctoral training is monitored at the national level, in others at the institutional level (without coordination between institutions), in others data are not collected at all. T</w:t>
      </w:r>
      <w:r w:rsidRPr="00D63AE0">
        <w:rPr>
          <w:rFonts w:cstheme="minorHAnsi"/>
          <w:sz w:val="24"/>
          <w:szCs w:val="24"/>
          <w:lang w:val="en-IE"/>
        </w:rPr>
        <w:t xml:space="preserve">he lack of data </w:t>
      </w:r>
      <w:r>
        <w:rPr>
          <w:rFonts w:cstheme="minorHAnsi"/>
          <w:sz w:val="24"/>
          <w:szCs w:val="24"/>
          <w:lang w:val="en-IE"/>
        </w:rPr>
        <w:t>refers to many elements: the number and the features (collaborative programs, international programs, interdisciplinary programs,…) of Doctoral programs, the number and the profile of</w:t>
      </w:r>
      <w:r w:rsidRPr="00D63AE0">
        <w:rPr>
          <w:rFonts w:cstheme="minorHAnsi"/>
          <w:sz w:val="24"/>
          <w:szCs w:val="24"/>
          <w:lang w:val="en-IE"/>
        </w:rPr>
        <w:t xml:space="preserve"> </w:t>
      </w:r>
      <w:r>
        <w:rPr>
          <w:rFonts w:cstheme="minorHAnsi"/>
          <w:sz w:val="24"/>
          <w:szCs w:val="24"/>
          <w:lang w:val="en-IE"/>
        </w:rPr>
        <w:t>the candidates and of the supervisors,</w:t>
      </w:r>
      <w:r w:rsidRPr="00D63AE0">
        <w:rPr>
          <w:rFonts w:cstheme="minorHAnsi"/>
          <w:sz w:val="24"/>
          <w:szCs w:val="24"/>
          <w:lang w:val="en-IE"/>
        </w:rPr>
        <w:t xml:space="preserve"> </w:t>
      </w:r>
      <w:r>
        <w:rPr>
          <w:rFonts w:cstheme="minorHAnsi"/>
          <w:sz w:val="24"/>
          <w:szCs w:val="24"/>
          <w:lang w:val="en-IE"/>
        </w:rPr>
        <w:t xml:space="preserve">the numbers and the profile of </w:t>
      </w:r>
      <w:r w:rsidRPr="00D63AE0">
        <w:rPr>
          <w:rFonts w:cstheme="minorHAnsi"/>
          <w:sz w:val="24"/>
          <w:szCs w:val="24"/>
          <w:lang w:val="en-IE"/>
        </w:rPr>
        <w:t>PhD holders and their career.</w:t>
      </w:r>
    </w:p>
    <w:p w14:paraId="69C94DD4" w14:textId="31625281" w:rsidR="0087562D" w:rsidRDefault="00657A4D" w:rsidP="00F026ED">
      <w:pPr>
        <w:spacing w:after="120" w:line="360" w:lineRule="auto"/>
        <w:jc w:val="both"/>
        <w:rPr>
          <w:rFonts w:cstheme="minorHAnsi"/>
          <w:sz w:val="24"/>
          <w:szCs w:val="24"/>
          <w:lang w:val="en-IE"/>
        </w:rPr>
      </w:pPr>
      <w:r>
        <w:rPr>
          <w:rFonts w:cstheme="minorHAnsi"/>
          <w:sz w:val="24"/>
          <w:szCs w:val="24"/>
          <w:lang w:val="en-IE"/>
        </w:rPr>
        <w:lastRenderedPageBreak/>
        <w:t xml:space="preserve">If policy work at the European level is to be continued, with </w:t>
      </w:r>
      <w:r w:rsidR="00454F2D">
        <w:rPr>
          <w:rFonts w:cstheme="minorHAnsi"/>
          <w:sz w:val="24"/>
          <w:szCs w:val="24"/>
          <w:lang w:val="en-IE"/>
        </w:rPr>
        <w:t>meaningful</w:t>
      </w:r>
      <w:r>
        <w:rPr>
          <w:rFonts w:cstheme="minorHAnsi"/>
          <w:sz w:val="24"/>
          <w:szCs w:val="24"/>
          <w:lang w:val="en-IE"/>
        </w:rPr>
        <w:t xml:space="preserve"> commitments on quality, on employability, on internationalization and mobility, and on transparency, </w:t>
      </w:r>
      <w:r w:rsidRPr="00D63AE0">
        <w:rPr>
          <w:rFonts w:cstheme="minorHAnsi"/>
          <w:sz w:val="24"/>
          <w:szCs w:val="24"/>
          <w:lang w:val="en-IE"/>
        </w:rPr>
        <w:t>Ministries and HE institutions across all EHEA</w:t>
      </w:r>
      <w:r>
        <w:rPr>
          <w:rFonts w:cstheme="minorHAnsi"/>
          <w:sz w:val="24"/>
          <w:szCs w:val="24"/>
          <w:lang w:val="en-IE"/>
        </w:rPr>
        <w:t xml:space="preserve"> </w:t>
      </w:r>
      <w:r w:rsidRPr="00D63AE0">
        <w:rPr>
          <w:rFonts w:cstheme="minorHAnsi"/>
          <w:sz w:val="24"/>
          <w:szCs w:val="24"/>
          <w:lang w:val="en-IE"/>
        </w:rPr>
        <w:t>countries should make an effort to collect data</w:t>
      </w:r>
      <w:r>
        <w:rPr>
          <w:rFonts w:cstheme="minorHAnsi"/>
          <w:sz w:val="24"/>
          <w:szCs w:val="24"/>
          <w:lang w:val="en-IE"/>
        </w:rPr>
        <w:t xml:space="preserve"> on all the fields mentioned</w:t>
      </w:r>
      <w:r w:rsidR="00C457C1">
        <w:rPr>
          <w:rFonts w:cstheme="minorHAnsi"/>
          <w:sz w:val="24"/>
          <w:szCs w:val="24"/>
          <w:lang w:val="en-IE"/>
        </w:rPr>
        <w:t xml:space="preserve">, </w:t>
      </w:r>
      <w:r w:rsidR="00C457C1" w:rsidRPr="00026858">
        <w:rPr>
          <w:rFonts w:cstheme="minorHAnsi"/>
          <w:sz w:val="24"/>
          <w:szCs w:val="24"/>
          <w:lang w:val="en-IE"/>
        </w:rPr>
        <w:t>following a methodology agreed at the European level.</w:t>
      </w:r>
      <w:r w:rsidR="0087562D">
        <w:rPr>
          <w:rFonts w:cstheme="minorHAnsi"/>
          <w:sz w:val="24"/>
          <w:szCs w:val="24"/>
          <w:lang w:val="en-IE"/>
        </w:rPr>
        <w:t xml:space="preserve"> </w:t>
      </w:r>
      <w:r w:rsidR="0087562D" w:rsidRPr="00026858">
        <w:rPr>
          <w:rFonts w:cstheme="minorHAnsi"/>
          <w:sz w:val="24"/>
          <w:szCs w:val="24"/>
          <w:lang w:val="en-IE"/>
        </w:rPr>
        <w:t>Taking into account the existing diversity in terms of data available and the organisational costs that it would imply in certain national context, the group recommends</w:t>
      </w:r>
      <w:r w:rsidR="0087562D">
        <w:rPr>
          <w:rFonts w:cstheme="minorHAnsi"/>
          <w:sz w:val="24"/>
          <w:szCs w:val="24"/>
          <w:lang w:val="en-IE"/>
        </w:rPr>
        <w:t xml:space="preserve"> that:</w:t>
      </w:r>
    </w:p>
    <w:p w14:paraId="45168AF3" w14:textId="2BFAD517" w:rsidR="0052357E" w:rsidRPr="00D84C0F" w:rsidRDefault="0087562D" w:rsidP="00D84C0F">
      <w:pPr>
        <w:spacing w:after="120" w:line="360" w:lineRule="auto"/>
        <w:jc w:val="both"/>
        <w:rPr>
          <w:rFonts w:cstheme="minorHAnsi"/>
          <w:sz w:val="24"/>
          <w:szCs w:val="24"/>
          <w:lang w:val="en-IE"/>
        </w:rPr>
      </w:pPr>
      <w:r>
        <w:rPr>
          <w:rFonts w:cstheme="minorHAnsi"/>
          <w:sz w:val="24"/>
          <w:szCs w:val="24"/>
          <w:lang w:val="en-IE"/>
        </w:rPr>
        <w:t xml:space="preserve">- </w:t>
      </w:r>
      <w:r w:rsidRPr="0064521A">
        <w:rPr>
          <w:rFonts w:cstheme="minorHAnsi"/>
          <w:sz w:val="24"/>
          <w:szCs w:val="24"/>
          <w:lang w:val="en-IE"/>
        </w:rPr>
        <w:t>EHEA countries shall improve the data available on Doctoral training, by starting from the Doctoral programmes offered, including collaborative programmes and joint programmes, from the number of candidates and their main characteristics , candidates’ international mobility, and from Doctorate holder’s employment</w:t>
      </w:r>
      <w:r w:rsidRPr="00026858">
        <w:rPr>
          <w:rFonts w:cstheme="minorHAnsi"/>
          <w:sz w:val="24"/>
          <w:szCs w:val="24"/>
          <w:lang w:val="en-IE"/>
        </w:rPr>
        <w:t>.</w:t>
      </w:r>
    </w:p>
    <w:p w14:paraId="4C6C3E0F" w14:textId="268DE0EE" w:rsidR="006C1108" w:rsidRPr="00E765A4" w:rsidRDefault="006C1108" w:rsidP="00217DCB">
      <w:pPr>
        <w:pStyle w:val="Heading2"/>
        <w:rPr>
          <w:color w:val="FF0000"/>
          <w:lang w:val="en-IE"/>
        </w:rPr>
      </w:pPr>
      <w:bookmarkStart w:id="31" w:name="_Financial_sustainability_of"/>
      <w:bookmarkStart w:id="32" w:name="_Toc387396559"/>
      <w:bookmarkEnd w:id="31"/>
      <w:r w:rsidRPr="00E765A4">
        <w:rPr>
          <w:lang w:val="en-IE"/>
        </w:rPr>
        <w:t>Financial sustainability of the reform in the third cycle</w:t>
      </w:r>
      <w:bookmarkEnd w:id="32"/>
    </w:p>
    <w:p w14:paraId="6F95A342"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 xml:space="preserve">The Working Group on third cycle has committed to make appropriate proposals related to the third cycle, including those referring to sustainable funding, in accordance with the Ministerial commitments addressing doctoral education (Bucharest, 2012 – “sustain diversity of doctoral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while exploring “how to promote quality, transparency, employability and mobility in the third cycle”).</w:t>
      </w:r>
    </w:p>
    <w:p w14:paraId="5AA504B3"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 xml:space="preserve">This chapter is based on an </w:t>
      </w:r>
      <w:r w:rsidR="00971928" w:rsidRPr="00E765A4">
        <w:rPr>
          <w:rFonts w:cstheme="minorHAnsi"/>
          <w:sz w:val="24"/>
          <w:szCs w:val="24"/>
          <w:lang w:val="en-US"/>
        </w:rPr>
        <w:t>analysis of relevant</w:t>
      </w:r>
      <w:r w:rsidRPr="00E765A4">
        <w:rPr>
          <w:rFonts w:cstheme="minorHAnsi"/>
          <w:sz w:val="24"/>
          <w:szCs w:val="24"/>
          <w:lang w:val="en-US"/>
        </w:rPr>
        <w:t xml:space="preserve"> documents, provisions and surveys on the subject, in the attempt of identifying good-practice examples and potential recommendations for the future. </w:t>
      </w:r>
    </w:p>
    <w:p w14:paraId="07B22C42"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 xml:space="preserve">Doctoral training is closely linked to research, as doctoral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go along with the research activity of the institution through various structures or activities (e.g. doctoral schools, research institutes etc.). However, not many countries have adopted an activity-based funding scheme, thus they are unable to distinguish the allocation and spending of the money on individual activities (e.g. differentiating between doctoral education and research). Therefore it was natural for the WG to firstly explore the funding schemes in place for research as part of the strategy to consolidate a knowledge-based society and, then, the options available for doctoral education. A sustainable funding for university-based research needs a coordinated contribution from regional, national and European level, as neither source would be efficient alone.</w:t>
      </w:r>
      <w:r w:rsidR="00A94444">
        <w:rPr>
          <w:rFonts w:cstheme="minorHAnsi"/>
          <w:sz w:val="24"/>
          <w:szCs w:val="24"/>
          <w:lang w:val="en-US"/>
        </w:rPr>
        <w:t xml:space="preserve"> However</w:t>
      </w:r>
      <w:r w:rsidR="00A94444" w:rsidRPr="0087562D">
        <w:rPr>
          <w:lang w:val="en-US"/>
        </w:rPr>
        <w:t>, EU funding should have clear European added value and not be used as a surrogate where EU member states are not able or willing to invest in research.</w:t>
      </w:r>
    </w:p>
    <w:p w14:paraId="5958A2A9" w14:textId="55A30595" w:rsidR="00E765A4" w:rsidRPr="00E765A4" w:rsidRDefault="00A94444" w:rsidP="00E765A4">
      <w:pPr>
        <w:spacing w:after="120" w:line="360" w:lineRule="auto"/>
        <w:jc w:val="both"/>
        <w:rPr>
          <w:rFonts w:cstheme="minorHAnsi"/>
          <w:sz w:val="24"/>
          <w:szCs w:val="24"/>
          <w:lang w:val="ro-RO"/>
        </w:rPr>
      </w:pPr>
      <w:r w:rsidRPr="00E765A4">
        <w:rPr>
          <w:rFonts w:cstheme="minorHAnsi"/>
          <w:sz w:val="24"/>
          <w:szCs w:val="24"/>
          <w:lang w:val="en-US"/>
        </w:rPr>
        <w:lastRenderedPageBreak/>
        <w:t xml:space="preserve">At European level most of the research funding opportunities </w:t>
      </w:r>
      <w:r>
        <w:rPr>
          <w:rFonts w:cstheme="minorHAnsi"/>
          <w:sz w:val="24"/>
          <w:szCs w:val="24"/>
          <w:lang w:val="en-US"/>
        </w:rPr>
        <w:t xml:space="preserve">for doctoral education </w:t>
      </w:r>
      <w:r w:rsidRPr="00E765A4">
        <w:rPr>
          <w:rFonts w:cstheme="minorHAnsi"/>
          <w:sz w:val="24"/>
          <w:szCs w:val="24"/>
          <w:lang w:val="en-US"/>
        </w:rPr>
        <w:t xml:space="preserve">are </w:t>
      </w:r>
      <w:r>
        <w:rPr>
          <w:rFonts w:cstheme="minorHAnsi"/>
          <w:sz w:val="24"/>
          <w:szCs w:val="24"/>
          <w:lang w:val="en-US"/>
        </w:rPr>
        <w:t xml:space="preserve">provided </w:t>
      </w:r>
      <w:r w:rsidRPr="00E765A4">
        <w:rPr>
          <w:rFonts w:cstheme="minorHAnsi"/>
          <w:sz w:val="24"/>
          <w:szCs w:val="24"/>
          <w:lang w:val="en-US"/>
        </w:rPr>
        <w:t>by the European Commission</w:t>
      </w:r>
      <w:r>
        <w:rPr>
          <w:rFonts w:cstheme="minorHAnsi"/>
          <w:sz w:val="24"/>
          <w:szCs w:val="24"/>
          <w:lang w:val="en-US"/>
        </w:rPr>
        <w:t xml:space="preserve">, through the Framework </w:t>
      </w:r>
      <w:proofErr w:type="spellStart"/>
      <w:r>
        <w:rPr>
          <w:rFonts w:cstheme="minorHAnsi"/>
          <w:sz w:val="24"/>
          <w:szCs w:val="24"/>
          <w:lang w:val="en-US"/>
        </w:rPr>
        <w:t>Programmes</w:t>
      </w:r>
      <w:proofErr w:type="spellEnd"/>
      <w:r>
        <w:rPr>
          <w:rFonts w:cstheme="minorHAnsi"/>
          <w:sz w:val="24"/>
          <w:szCs w:val="24"/>
          <w:lang w:val="en-US"/>
        </w:rPr>
        <w:t xml:space="preserve"> and the structural funds. </w:t>
      </w:r>
      <w:r w:rsidR="00E765A4" w:rsidRPr="00E765A4">
        <w:rPr>
          <w:rFonts w:cstheme="minorHAnsi"/>
          <w:sz w:val="24"/>
          <w:szCs w:val="24"/>
          <w:lang w:val="en-US"/>
        </w:rPr>
        <w:t>.</w:t>
      </w:r>
    </w:p>
    <w:p w14:paraId="3865208F"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In order for research to fully benefit from the European funds and those allocated from the state budget, at national level, research funding should help universities to sustainably develop their research capacity and shape their research profile according to their mission. Research funding should also enable striving for excellence by ensuring a distribution of funds that encourages the meet of the quality standards and ethical requirements</w:t>
      </w:r>
      <w:r w:rsidRPr="00E765A4">
        <w:rPr>
          <w:rFonts w:cstheme="minorHAnsi"/>
          <w:sz w:val="24"/>
          <w:szCs w:val="24"/>
          <w:vertAlign w:val="superscript"/>
          <w:lang w:val="en-US"/>
        </w:rPr>
        <w:footnoteReference w:id="29"/>
      </w:r>
      <w:r w:rsidRPr="00E765A4">
        <w:rPr>
          <w:rFonts w:cstheme="minorHAnsi"/>
          <w:sz w:val="24"/>
          <w:szCs w:val="24"/>
          <w:lang w:val="en-US"/>
        </w:rPr>
        <w:t>. External support and consultancy could be offered along with the creation of the appropriate legal framework and safeguarding university autonomy in pursuing its goals for research and doctoral education</w:t>
      </w:r>
      <w:r w:rsidRPr="00E765A4">
        <w:rPr>
          <w:rFonts w:cstheme="minorHAnsi"/>
          <w:sz w:val="24"/>
          <w:szCs w:val="24"/>
          <w:vertAlign w:val="superscript"/>
          <w:lang w:val="en-US"/>
        </w:rPr>
        <w:footnoteReference w:id="30"/>
      </w:r>
      <w:r w:rsidRPr="00E765A4">
        <w:rPr>
          <w:rFonts w:cstheme="minorHAnsi"/>
          <w:sz w:val="24"/>
          <w:szCs w:val="24"/>
          <w:lang w:val="en-US"/>
        </w:rPr>
        <w:t xml:space="preserve">. </w:t>
      </w:r>
    </w:p>
    <w:p w14:paraId="1A9EEEC2"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Moreover, universities should promote effective and efficient spending of their resources</w:t>
      </w:r>
      <w:r w:rsidRPr="00E765A4">
        <w:rPr>
          <w:rFonts w:cstheme="minorHAnsi"/>
          <w:sz w:val="24"/>
          <w:szCs w:val="24"/>
          <w:lang w:val="ro-RO"/>
        </w:rPr>
        <w:t>,</w:t>
      </w:r>
      <w:r w:rsidRPr="00E765A4">
        <w:rPr>
          <w:rFonts w:cstheme="minorHAnsi"/>
          <w:sz w:val="24"/>
          <w:szCs w:val="24"/>
          <w:lang w:val="en-US"/>
        </w:rPr>
        <w:t xml:space="preserve"> as well as diversify additional sources of funding, while at the same time valuing their autonomy, gaining ownership over the process and setting their own agenda in accordance with their mission and research profile. To this aim, universities should develop their leadership and governance competencies, update their funding structures and strengthen their capacity of resource management. In pursuing fundraising strategies for doctoral education, independence of the academic community is </w:t>
      </w:r>
      <w:proofErr w:type="gramStart"/>
      <w:r w:rsidRPr="00E765A4">
        <w:rPr>
          <w:rFonts w:cstheme="minorHAnsi"/>
          <w:sz w:val="24"/>
          <w:szCs w:val="24"/>
          <w:lang w:val="en-US"/>
        </w:rPr>
        <w:t>essential,</w:t>
      </w:r>
      <w:proofErr w:type="gramEnd"/>
      <w:r w:rsidRPr="00E765A4">
        <w:rPr>
          <w:rFonts w:cstheme="minorHAnsi"/>
          <w:sz w:val="24"/>
          <w:szCs w:val="24"/>
          <w:lang w:val="en-US"/>
        </w:rPr>
        <w:t xml:space="preserve"> as well as ensuring that research meets both prescribed quality standards and ethical guidelines. </w:t>
      </w:r>
    </w:p>
    <w:p w14:paraId="5E3A5607"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New sources of funding can be identified by strengthening the links with the region (e.g. social partners representing regional business and industry sector), while responding to its needs according to the universities’ mission. Universities could also address philanthropic funding, charity and foundations, though they usually cover only direct costs of the research they are supporting</w:t>
      </w:r>
      <w:r w:rsidRPr="00E765A4">
        <w:rPr>
          <w:rFonts w:cstheme="minorHAnsi"/>
          <w:sz w:val="24"/>
          <w:szCs w:val="24"/>
          <w:vertAlign w:val="superscript"/>
          <w:lang w:val="en-US"/>
        </w:rPr>
        <w:footnoteReference w:id="31"/>
      </w:r>
      <w:r w:rsidRPr="00E765A4">
        <w:rPr>
          <w:rFonts w:cstheme="minorHAnsi"/>
          <w:sz w:val="24"/>
          <w:szCs w:val="24"/>
          <w:lang w:val="en-US"/>
        </w:rPr>
        <w:t>.</w:t>
      </w:r>
    </w:p>
    <w:p w14:paraId="7F03244E"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lastRenderedPageBreak/>
        <w:t xml:space="preserve">Ministers of Education have committed in 2005, in Austria, to ensure “appropriate and sustainable funding” for “the development of quality doctoral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and the successful completion by doctoral candidates”. Funding should be stable and cover the full period of the doctoral </w:t>
      </w:r>
      <w:proofErr w:type="spellStart"/>
      <w:r w:rsidRPr="00E765A4">
        <w:rPr>
          <w:rFonts w:cstheme="minorHAnsi"/>
          <w:sz w:val="24"/>
          <w:szCs w:val="24"/>
          <w:lang w:val="en-US"/>
        </w:rPr>
        <w:t>programme</w:t>
      </w:r>
      <w:proofErr w:type="spellEnd"/>
      <w:r w:rsidRPr="00E765A4">
        <w:rPr>
          <w:rFonts w:cstheme="minorHAnsi"/>
          <w:sz w:val="24"/>
          <w:szCs w:val="24"/>
          <w:lang w:val="en-US"/>
        </w:rPr>
        <w:t>, and providing sufficient means to live and work in decent conditions, as well as motivate suitable-qualified candidates from lower-income groups so that it represents a real incentive.</w:t>
      </w:r>
    </w:p>
    <w:p w14:paraId="3694B567" w14:textId="6A19F932" w:rsidR="00E765A4" w:rsidRPr="00E765A4" w:rsidRDefault="00E765A4" w:rsidP="00E765A4">
      <w:pPr>
        <w:spacing w:after="120" w:line="360" w:lineRule="auto"/>
        <w:jc w:val="both"/>
        <w:rPr>
          <w:rFonts w:cstheme="minorHAnsi"/>
          <w:sz w:val="24"/>
          <w:szCs w:val="24"/>
          <w:lang w:val="ro-RO"/>
        </w:rPr>
      </w:pPr>
      <w:r w:rsidRPr="00E765A4">
        <w:rPr>
          <w:rFonts w:cstheme="minorHAnsi"/>
          <w:sz w:val="24"/>
          <w:szCs w:val="24"/>
          <w:lang w:val="ro-RO"/>
        </w:rPr>
        <w:t xml:space="preserve">Doctoral programme funding is assured in a complex funding scheme predominantly through national grants (national funds - where responsibility is shared between government, research councils and other funding agencies) and the personal contribution of the PhD candidates (tax-paying forms of study), to which international funds (grants/scholarships), private funding (scholarships) and donations are contributing. These funding opportunities are linked to the doctoral candidates status, educational traditions and country regulations. And they translate into: grants, scholarships, fellowships and salaries for the doctoral candidates who do not self-finance themselves. Moreover, funding usually covers the tuition fee and partly the cost of living (rarely including the cover of the social security costs). </w:t>
      </w:r>
      <w:r w:rsidR="00356E4D">
        <w:rPr>
          <w:rFonts w:cstheme="minorHAnsi"/>
          <w:sz w:val="24"/>
          <w:szCs w:val="24"/>
          <w:lang w:val="ro-RO"/>
        </w:rPr>
        <w:t>In most cases,</w:t>
      </w:r>
      <w:r w:rsidR="00356E4D" w:rsidRPr="00E765A4">
        <w:rPr>
          <w:rFonts w:cstheme="minorHAnsi"/>
          <w:sz w:val="24"/>
          <w:szCs w:val="24"/>
          <w:lang w:val="ro-RO"/>
        </w:rPr>
        <w:t xml:space="preserve"> </w:t>
      </w:r>
      <w:r w:rsidRPr="00E765A4">
        <w:rPr>
          <w:rFonts w:cstheme="minorHAnsi"/>
          <w:sz w:val="24"/>
          <w:szCs w:val="24"/>
          <w:lang w:val="ro-RO"/>
        </w:rPr>
        <w:t>doctoral grants unfortunately cover only 3 years of study, while the programme lasts for four years, determining PhD students to look for a (part-time) job exacty when they should be writing their final thesis, according to EUA. This underlines once more the importance of a permanent commitment of the stakholders towards an increased public funding to ensure sustainability of the doctoral education, a coordinated process of data collection regarding the funding of doctoral training in order to obtain access to comparable data (statistics) and design of evidence-based public policies for this sector. Furthermore, European funding opportunities should primarily address projects or programmes with European added-value, so as not to be used as a reason to  promote cuts in national budgets for research.</w:t>
      </w:r>
    </w:p>
    <w:p w14:paraId="02000E02" w14:textId="0179EBBA" w:rsidR="00E765A4" w:rsidRPr="00E765A4" w:rsidRDefault="00E765A4" w:rsidP="00E765A4">
      <w:pPr>
        <w:spacing w:after="120" w:line="360" w:lineRule="auto"/>
        <w:jc w:val="both"/>
        <w:rPr>
          <w:rFonts w:cstheme="minorHAnsi"/>
          <w:sz w:val="24"/>
          <w:szCs w:val="24"/>
          <w:lang w:val="ro-RO"/>
        </w:rPr>
      </w:pPr>
      <w:r w:rsidRPr="00E765A4">
        <w:rPr>
          <w:rFonts w:cstheme="minorHAnsi"/>
          <w:sz w:val="24"/>
          <w:szCs w:val="24"/>
          <w:lang w:val="en-US"/>
        </w:rPr>
        <w:t>A potential solution to enhance funding for</w:t>
      </w:r>
      <w:r w:rsidRPr="00E765A4">
        <w:rPr>
          <w:rFonts w:cstheme="minorHAnsi"/>
          <w:b/>
          <w:sz w:val="24"/>
          <w:szCs w:val="24"/>
          <w:lang w:val="en-US"/>
        </w:rPr>
        <w:t xml:space="preserve"> </w:t>
      </w:r>
      <w:r w:rsidRPr="00E765A4">
        <w:rPr>
          <w:rFonts w:cstheme="minorHAnsi"/>
          <w:sz w:val="24"/>
          <w:szCs w:val="24"/>
          <w:lang w:val="en-US"/>
        </w:rPr>
        <w:t xml:space="preserve">doctoral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is the creation of joint-</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that involve setting an agreement with the partner, either on the common </w:t>
      </w:r>
      <w:proofErr w:type="spellStart"/>
      <w:r w:rsidRPr="00E765A4">
        <w:rPr>
          <w:rFonts w:cstheme="minorHAnsi"/>
          <w:sz w:val="24"/>
          <w:szCs w:val="24"/>
          <w:lang w:val="en-US"/>
        </w:rPr>
        <w:t>programme</w:t>
      </w:r>
      <w:proofErr w:type="spellEnd"/>
      <w:r w:rsidRPr="00E765A4">
        <w:rPr>
          <w:rFonts w:cstheme="minorHAnsi"/>
          <w:sz w:val="24"/>
          <w:szCs w:val="24"/>
          <w:lang w:val="en-US"/>
        </w:rPr>
        <w:t xml:space="preserve">, or a collaborative funding scheme with private partners. They might be outsourcing, when the company is seeking for expertise and knowledge not available in the company, or under the form of partnership between the two entities which both provide specialists (the company is responsible with the scientific-technological development). Either way, these collaborative relations are also opportunities to raise employability of </w:t>
      </w:r>
      <w:r w:rsidRPr="00E765A4">
        <w:rPr>
          <w:rFonts w:cstheme="minorHAnsi"/>
          <w:sz w:val="24"/>
          <w:szCs w:val="24"/>
          <w:lang w:val="en-US"/>
        </w:rPr>
        <w:lastRenderedPageBreak/>
        <w:t xml:space="preserve">doctoral candidates or PhD holders, as well as to attract resources from industry for the universities based on research. The partnership can take the form of: collaborative doctoral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joint short-term internships, short-term </w:t>
      </w:r>
      <w:proofErr w:type="spellStart"/>
      <w:r w:rsidRPr="00E765A4">
        <w:rPr>
          <w:rFonts w:cstheme="minorHAnsi"/>
          <w:sz w:val="24"/>
          <w:szCs w:val="24"/>
          <w:lang w:val="en-US"/>
        </w:rPr>
        <w:t>secondments</w:t>
      </w:r>
      <w:proofErr w:type="spellEnd"/>
      <w:r w:rsidRPr="00E765A4">
        <w:rPr>
          <w:rFonts w:cstheme="minorHAnsi"/>
          <w:sz w:val="24"/>
          <w:szCs w:val="24"/>
          <w:lang w:val="en-US"/>
        </w:rPr>
        <w:t xml:space="preserve"> for academics in companies or vice-versa, joint training </w:t>
      </w:r>
      <w:proofErr w:type="spellStart"/>
      <w:r w:rsidRPr="00E765A4">
        <w:rPr>
          <w:rFonts w:cstheme="minorHAnsi"/>
          <w:sz w:val="24"/>
          <w:szCs w:val="24"/>
          <w:lang w:val="en-US"/>
        </w:rPr>
        <w:t>programmes</w:t>
      </w:r>
      <w:proofErr w:type="spellEnd"/>
      <w:r w:rsidRPr="00E765A4">
        <w:rPr>
          <w:rFonts w:cstheme="minorHAnsi"/>
          <w:sz w:val="24"/>
          <w:szCs w:val="24"/>
          <w:lang w:val="en-US"/>
        </w:rPr>
        <w:t xml:space="preserve"> or joint research laboratories. Nevertheless, such partnerships should be carefully organized in order to maintain academic standards, </w:t>
      </w:r>
      <w:r w:rsidR="00971928" w:rsidRPr="00E765A4">
        <w:rPr>
          <w:rFonts w:cstheme="minorHAnsi"/>
          <w:sz w:val="24"/>
          <w:szCs w:val="24"/>
          <w:lang w:val="en-US"/>
        </w:rPr>
        <w:t>ethical</w:t>
      </w:r>
      <w:r w:rsidRPr="00E765A4">
        <w:rPr>
          <w:rFonts w:cstheme="minorHAnsi"/>
          <w:sz w:val="24"/>
          <w:szCs w:val="24"/>
          <w:lang w:val="en-US"/>
        </w:rPr>
        <w:t xml:space="preserve"> requirements and transparency standards of research, thus ensuring the researchers’ independence (especially when private-public </w:t>
      </w:r>
      <w:r w:rsidR="006F2B4C" w:rsidRPr="00E765A4">
        <w:rPr>
          <w:rFonts w:cstheme="minorHAnsi"/>
          <w:sz w:val="24"/>
          <w:szCs w:val="24"/>
          <w:lang w:val="en-US"/>
        </w:rPr>
        <w:t>partnership is</w:t>
      </w:r>
      <w:r w:rsidRPr="00E765A4">
        <w:rPr>
          <w:rFonts w:cstheme="minorHAnsi"/>
          <w:sz w:val="24"/>
          <w:szCs w:val="24"/>
          <w:lang w:val="en-US"/>
        </w:rPr>
        <w:t xml:space="preserve"> concerned).</w:t>
      </w:r>
    </w:p>
    <w:p w14:paraId="5726112E"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The analysis has highlighted some good-practice examples regarding funding doctoral education. UK has developed a full-costing system with a remarkable cooperation between universities, government and funders, as a response to the concerns regarding sustainable funding. Finland has covered through public funding indirect costs of the research activities by making them eligible for public financing.</w:t>
      </w:r>
    </w:p>
    <w:p w14:paraId="6A6E033A" w14:textId="77777777" w:rsidR="00E765A4" w:rsidRPr="00E765A4" w:rsidRDefault="00E765A4" w:rsidP="00E765A4">
      <w:pPr>
        <w:spacing w:after="120" w:line="360" w:lineRule="auto"/>
        <w:jc w:val="both"/>
        <w:rPr>
          <w:rFonts w:cstheme="minorHAnsi"/>
          <w:sz w:val="24"/>
          <w:szCs w:val="24"/>
          <w:lang w:val="en-US"/>
        </w:rPr>
      </w:pPr>
      <w:r w:rsidRPr="00E765A4">
        <w:rPr>
          <w:rFonts w:cstheme="minorHAnsi"/>
          <w:sz w:val="24"/>
          <w:szCs w:val="24"/>
          <w:lang w:val="en-US"/>
        </w:rPr>
        <w:t xml:space="preserve">Looking at the instruments already in place for funding and based on the deliberations of the working group members, the following recommendations would be put forward: </w:t>
      </w:r>
    </w:p>
    <w:p w14:paraId="197EC008" w14:textId="77777777" w:rsidR="00E765A4" w:rsidRPr="00E765A4" w:rsidRDefault="00E765A4" w:rsidP="00E765A4">
      <w:pPr>
        <w:numPr>
          <w:ilvl w:val="0"/>
          <w:numId w:val="5"/>
        </w:numPr>
        <w:spacing w:after="120" w:line="360" w:lineRule="auto"/>
        <w:jc w:val="both"/>
        <w:rPr>
          <w:rFonts w:cstheme="minorHAnsi"/>
          <w:sz w:val="24"/>
          <w:szCs w:val="24"/>
          <w:lang w:val="ro-RO"/>
        </w:rPr>
      </w:pPr>
      <w:r w:rsidRPr="00E765A4">
        <w:rPr>
          <w:rFonts w:cstheme="minorHAnsi"/>
          <w:b/>
          <w:sz w:val="24"/>
          <w:szCs w:val="24"/>
          <w:lang w:val="ro-RO"/>
        </w:rPr>
        <w:t xml:space="preserve">Sustainable funding for building the research capacity of universities should be ensured: </w:t>
      </w:r>
      <w:r w:rsidRPr="00E765A4">
        <w:rPr>
          <w:rFonts w:cstheme="minorHAnsi"/>
          <w:sz w:val="24"/>
          <w:szCs w:val="24"/>
          <w:lang w:val="ro-RO"/>
        </w:rPr>
        <w:t xml:space="preserve">the appropriate budget for research should be allocated primarily from public funds, through a single line for research, research policy and strategy, while assuring transparent systems of funds’ allocation. </w:t>
      </w:r>
    </w:p>
    <w:p w14:paraId="2E99C554" w14:textId="77777777" w:rsidR="00E765A4" w:rsidRPr="00E765A4" w:rsidRDefault="00E765A4" w:rsidP="00E765A4">
      <w:pPr>
        <w:numPr>
          <w:ilvl w:val="0"/>
          <w:numId w:val="5"/>
        </w:numPr>
        <w:spacing w:after="120" w:line="360" w:lineRule="auto"/>
        <w:jc w:val="both"/>
        <w:rPr>
          <w:rFonts w:cstheme="minorHAnsi"/>
          <w:sz w:val="24"/>
          <w:szCs w:val="24"/>
          <w:lang w:val="ro-RO"/>
        </w:rPr>
      </w:pPr>
      <w:r w:rsidRPr="00E765A4">
        <w:rPr>
          <w:rFonts w:cstheme="minorHAnsi"/>
          <w:sz w:val="24"/>
          <w:szCs w:val="24"/>
          <w:lang w:val="ro-RO"/>
        </w:rPr>
        <w:t>Moreover, for ensuring the quality of the doctoral programms and candidate through appropriate funding, the WG recommends:</w:t>
      </w:r>
    </w:p>
    <w:p w14:paraId="5C33F9DC"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 xml:space="preserve"> to design and implement full-cost mechanisms with regard to funding research and doctoral programmes, thus ensuring the contribution to reaching the needed comparability for the existing statistics on the research funding and future development of evidence-based public policies in the area; </w:t>
      </w:r>
    </w:p>
    <w:p w14:paraId="51055EAA"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adress the opportunities coming from the private companies (industries) and charity foundations in order to diversify the potential sources of funding, but balance between strategic or targeted funding and independent funding (contributing to operational support);</w:t>
      </w:r>
    </w:p>
    <w:p w14:paraId="560D6F41"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lastRenderedPageBreak/>
        <w:t>update and raise the capacity of financial structures in order to atract funds either from private or public sources;</w:t>
      </w:r>
    </w:p>
    <w:p w14:paraId="5C720619"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design and offer collaborative doctoral programmes with partnerships that imply sharing the costs;</w:t>
      </w:r>
    </w:p>
    <w:p w14:paraId="1D60E618"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promote and inform potential PhD candidates about the opportunities they can choose from when considering to apply for a doctoral programme in terms of mechamisms to cover the cost of their education (scholarships, charity funds etc.);</w:t>
      </w:r>
    </w:p>
    <w:p w14:paraId="2967E79C"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create and implement a legal framework that cand quarantee</w:t>
      </w:r>
      <w:r w:rsidRPr="00E765A4">
        <w:rPr>
          <w:rFonts w:cstheme="minorHAnsi"/>
          <w:sz w:val="24"/>
          <w:szCs w:val="24"/>
          <w:lang w:val="en-GB"/>
        </w:rPr>
        <w:t xml:space="preserve"> the independence of institutions receiving the money and the preservation of academic principles in research activities, especially when a private partnership </w:t>
      </w:r>
      <w:r w:rsidRPr="0087562D">
        <w:rPr>
          <w:color w:val="FF0000"/>
          <w:sz w:val="24"/>
          <w:lang w:val="en-GB"/>
        </w:rPr>
        <w:t>is</w:t>
      </w:r>
      <w:r w:rsidRPr="00E765A4">
        <w:rPr>
          <w:rFonts w:cstheme="minorHAnsi"/>
          <w:sz w:val="24"/>
          <w:szCs w:val="24"/>
          <w:lang w:val="en-GB"/>
        </w:rPr>
        <w:t xml:space="preserve"> concerned;</w:t>
      </w:r>
    </w:p>
    <w:p w14:paraId="122D0AB1" w14:textId="77777777" w:rsidR="00E765A4" w:rsidRPr="00E765A4" w:rsidRDefault="00E765A4" w:rsidP="00E765A4">
      <w:pPr>
        <w:numPr>
          <w:ilvl w:val="0"/>
          <w:numId w:val="6"/>
        </w:numPr>
        <w:spacing w:after="120" w:line="360" w:lineRule="auto"/>
        <w:jc w:val="both"/>
        <w:rPr>
          <w:rFonts w:cstheme="minorHAnsi"/>
          <w:sz w:val="24"/>
          <w:szCs w:val="24"/>
          <w:lang w:val="ro-RO"/>
        </w:rPr>
      </w:pPr>
      <w:r w:rsidRPr="00E765A4">
        <w:rPr>
          <w:rFonts w:cstheme="minorHAnsi"/>
          <w:sz w:val="24"/>
          <w:szCs w:val="24"/>
          <w:lang w:val="ro-RO"/>
        </w:rPr>
        <w:t>funding for the third cycle should cover all the following elements: salaries of the supervisors, stipendium for the candidate, utilities for the university, research materials and research equipment</w:t>
      </w:r>
      <w:r w:rsidRPr="00E765A4">
        <w:rPr>
          <w:rFonts w:cstheme="minorHAnsi"/>
          <w:i/>
          <w:sz w:val="24"/>
          <w:szCs w:val="24"/>
          <w:lang w:val="ro-RO"/>
        </w:rPr>
        <w:t>.</w:t>
      </w:r>
    </w:p>
    <w:p w14:paraId="64FFD28F" w14:textId="77777777" w:rsidR="00D84C0F" w:rsidRDefault="00325AB5" w:rsidP="00325AB5">
      <w:pPr>
        <w:pStyle w:val="Heading1"/>
        <w:rPr>
          <w:lang w:val="en-US"/>
        </w:rPr>
      </w:pPr>
      <w:bookmarkStart w:id="33" w:name="_Toc387396560"/>
      <w:r>
        <w:rPr>
          <w:lang w:val="en-US"/>
        </w:rPr>
        <w:t>Annexes</w:t>
      </w:r>
      <w:bookmarkEnd w:id="33"/>
    </w:p>
    <w:p w14:paraId="453DA2DF" w14:textId="77777777" w:rsidR="00325AB5" w:rsidRDefault="00325AB5" w:rsidP="00D84C0F">
      <w:pPr>
        <w:spacing w:after="120" w:line="360" w:lineRule="auto"/>
        <w:jc w:val="both"/>
        <w:rPr>
          <w:rFonts w:cstheme="minorHAnsi"/>
          <w:sz w:val="24"/>
          <w:szCs w:val="24"/>
          <w:lang w:val="en-US"/>
        </w:rPr>
      </w:pPr>
      <w:r>
        <w:rPr>
          <w:rFonts w:cstheme="minorHAnsi"/>
          <w:sz w:val="24"/>
          <w:szCs w:val="24"/>
          <w:lang w:val="en-US"/>
        </w:rPr>
        <w:t>The term of reference of the ad hoc working group on the third cycle</w:t>
      </w:r>
    </w:p>
    <w:p w14:paraId="689E2691" w14:textId="77777777" w:rsidR="00971928" w:rsidRDefault="00325AB5" w:rsidP="00971928">
      <w:pPr>
        <w:spacing w:after="120" w:line="360" w:lineRule="auto"/>
        <w:jc w:val="both"/>
        <w:rPr>
          <w:rFonts w:cstheme="minorHAnsi"/>
          <w:b/>
          <w:bCs/>
          <w:sz w:val="24"/>
          <w:szCs w:val="24"/>
          <w:lang w:val="en-US"/>
        </w:rPr>
      </w:pPr>
      <w:r w:rsidRPr="00325AB5">
        <w:rPr>
          <w:rFonts w:cstheme="minorHAnsi"/>
          <w:b/>
          <w:bCs/>
          <w:sz w:val="24"/>
          <w:szCs w:val="24"/>
          <w:lang w:val="en-US"/>
        </w:rPr>
        <w:t>Purpose</w:t>
      </w:r>
      <w:r w:rsidRPr="00325AB5">
        <w:rPr>
          <w:rFonts w:cstheme="minorHAnsi"/>
          <w:sz w:val="24"/>
          <w:szCs w:val="24"/>
          <w:lang w:val="en-US"/>
        </w:rPr>
        <w:br/>
        <w:t>Map the current implementation of the third cycle in the EHEA, in the light of the “Salzburg II recommendations” and the Principles for Innovative Doctoral Training;</w:t>
      </w:r>
      <w:r w:rsidRPr="00325AB5">
        <w:rPr>
          <w:rFonts w:cstheme="minorHAnsi"/>
          <w:sz w:val="24"/>
          <w:szCs w:val="24"/>
          <w:lang w:val="en-US"/>
        </w:rPr>
        <w:br/>
        <w:t>Formulate policy proposals to promote quality, transparency, employability and mobility in the third cycle, on the basis of the outcomes of the previous point and taking into account the developments foreseen within the ERA by Horizon 2020 and other EU initiatives.</w:t>
      </w:r>
      <w:r w:rsidRPr="00325AB5">
        <w:rPr>
          <w:rFonts w:cstheme="minorHAnsi"/>
          <w:sz w:val="24"/>
          <w:szCs w:val="24"/>
          <w:lang w:val="en-US"/>
        </w:rPr>
        <w:br/>
        <w:t>Formulate policy proposals to improve the transition between the second and the third cycle, with the aim to strengthen the link between education and research. </w:t>
      </w:r>
      <w:r w:rsidRPr="00325AB5">
        <w:rPr>
          <w:rFonts w:cstheme="minorHAnsi"/>
          <w:sz w:val="24"/>
          <w:szCs w:val="24"/>
          <w:lang w:val="en-US"/>
        </w:rPr>
        <w:br/>
      </w:r>
      <w:r w:rsidRPr="00325AB5">
        <w:rPr>
          <w:rFonts w:cstheme="minorHAnsi"/>
          <w:sz w:val="24"/>
          <w:szCs w:val="24"/>
          <w:lang w:val="en-US"/>
        </w:rPr>
        <w:br/>
      </w:r>
      <w:r w:rsidRPr="00325AB5">
        <w:rPr>
          <w:rFonts w:cstheme="minorHAnsi"/>
          <w:b/>
          <w:bCs/>
          <w:sz w:val="24"/>
          <w:szCs w:val="24"/>
          <w:lang w:val="en-US"/>
        </w:rPr>
        <w:t>Specific</w:t>
      </w:r>
      <w:r>
        <w:rPr>
          <w:rFonts w:cstheme="minorHAnsi"/>
          <w:b/>
          <w:bCs/>
          <w:sz w:val="24"/>
          <w:szCs w:val="24"/>
          <w:lang w:val="en-US"/>
        </w:rPr>
        <w:t xml:space="preserve"> </w:t>
      </w:r>
      <w:r w:rsidRPr="00325AB5">
        <w:rPr>
          <w:rFonts w:cstheme="minorHAnsi"/>
          <w:b/>
          <w:bCs/>
          <w:sz w:val="24"/>
          <w:szCs w:val="24"/>
          <w:lang w:val="en-US"/>
        </w:rPr>
        <w:t>Tasks</w:t>
      </w:r>
    </w:p>
    <w:p w14:paraId="163A758D" w14:textId="77777777" w:rsidR="00971928" w:rsidRDefault="00325AB5" w:rsidP="009D7ABC">
      <w:pPr>
        <w:spacing w:after="0" w:line="360" w:lineRule="auto"/>
        <w:jc w:val="both"/>
        <w:rPr>
          <w:rFonts w:cstheme="minorHAnsi"/>
          <w:sz w:val="24"/>
          <w:szCs w:val="24"/>
          <w:lang w:val="en-US"/>
        </w:rPr>
      </w:pPr>
      <w:r w:rsidRPr="00325AB5">
        <w:rPr>
          <w:rFonts w:cstheme="minorHAnsi"/>
          <w:sz w:val="24"/>
          <w:szCs w:val="24"/>
          <w:lang w:val="en-US"/>
        </w:rPr>
        <w:br/>
        <w:t xml:space="preserve">1.    In cooperation with EUA and the European Commission, </w:t>
      </w:r>
      <w:proofErr w:type="spellStart"/>
      <w:r w:rsidRPr="00325AB5">
        <w:rPr>
          <w:rFonts w:cstheme="minorHAnsi"/>
          <w:sz w:val="24"/>
          <w:szCs w:val="24"/>
          <w:lang w:val="en-US"/>
        </w:rPr>
        <w:t>analyse</w:t>
      </w:r>
      <w:proofErr w:type="spellEnd"/>
      <w:r w:rsidRPr="00325AB5">
        <w:rPr>
          <w:rFonts w:cstheme="minorHAnsi"/>
          <w:sz w:val="24"/>
          <w:szCs w:val="24"/>
          <w:lang w:val="en-US"/>
        </w:rPr>
        <w:t xml:space="preserve"> the current state of doctoral studies in EHEA countries, taking account of the two reference documents – the </w:t>
      </w:r>
      <w:r w:rsidRPr="00325AB5">
        <w:rPr>
          <w:rFonts w:cstheme="minorHAnsi"/>
          <w:sz w:val="24"/>
          <w:szCs w:val="24"/>
          <w:lang w:val="en-US"/>
        </w:rPr>
        <w:lastRenderedPageBreak/>
        <w:t>Salzburg II Recommendations and the Principles for Innovative Doctoral Training.</w:t>
      </w:r>
      <w:r w:rsidRPr="00325AB5">
        <w:rPr>
          <w:rFonts w:cstheme="minorHAnsi"/>
          <w:sz w:val="24"/>
          <w:szCs w:val="24"/>
          <w:lang w:val="en-US"/>
        </w:rPr>
        <w:br/>
        <w:t xml:space="preserve">2.    Starting from the information provided by the existing National Qualifications Frameworks, map: </w:t>
      </w:r>
      <w:proofErr w:type="spellStart"/>
      <w:r w:rsidRPr="00325AB5">
        <w:rPr>
          <w:rFonts w:cstheme="minorHAnsi"/>
          <w:sz w:val="24"/>
          <w:szCs w:val="24"/>
          <w:lang w:val="en-US"/>
        </w:rPr>
        <w:t>i</w:t>
      </w:r>
      <w:proofErr w:type="spellEnd"/>
      <w:r w:rsidRPr="00325AB5">
        <w:rPr>
          <w:rFonts w:cstheme="minorHAnsi"/>
          <w:sz w:val="24"/>
          <w:szCs w:val="24"/>
          <w:lang w:val="en-US"/>
        </w:rPr>
        <w:t xml:space="preserve">) the diverse kind of third cycle degrees offered by HEIs and possible pathways connecting them; ii) different types of doctoral programs in order to </w:t>
      </w:r>
      <w:proofErr w:type="gramStart"/>
      <w:r w:rsidRPr="00325AB5">
        <w:rPr>
          <w:rFonts w:cstheme="minorHAnsi"/>
          <w:sz w:val="24"/>
          <w:szCs w:val="24"/>
          <w:lang w:val="en-US"/>
        </w:rPr>
        <w:t>formulate  policy</w:t>
      </w:r>
      <w:proofErr w:type="gramEnd"/>
      <w:r w:rsidRPr="00325AB5">
        <w:rPr>
          <w:rFonts w:cstheme="minorHAnsi"/>
          <w:sz w:val="24"/>
          <w:szCs w:val="24"/>
          <w:lang w:val="en-US"/>
        </w:rPr>
        <w:t xml:space="preserve"> proposals to improve existing models and instruments.</w:t>
      </w:r>
      <w:r w:rsidRPr="00325AB5">
        <w:rPr>
          <w:rFonts w:cstheme="minorHAnsi"/>
          <w:sz w:val="24"/>
          <w:szCs w:val="24"/>
          <w:lang w:val="en-US"/>
        </w:rPr>
        <w:br/>
        <w:t>3.    Explore and make proposals</w:t>
      </w:r>
      <w:r w:rsidR="00971928" w:rsidRPr="00325AB5">
        <w:rPr>
          <w:rFonts w:cstheme="minorHAnsi"/>
          <w:sz w:val="24"/>
          <w:szCs w:val="24"/>
          <w:lang w:val="en-US"/>
        </w:rPr>
        <w:t> for</w:t>
      </w:r>
      <w:r w:rsidRPr="00325AB5">
        <w:rPr>
          <w:rFonts w:cstheme="minorHAnsi"/>
          <w:sz w:val="24"/>
          <w:szCs w:val="24"/>
          <w:lang w:val="en-US"/>
        </w:rPr>
        <w:t xml:space="preserve"> strengthening</w:t>
      </w:r>
      <w:r w:rsidR="00971928" w:rsidRPr="00325AB5">
        <w:rPr>
          <w:rFonts w:cstheme="minorHAnsi"/>
          <w:sz w:val="24"/>
          <w:szCs w:val="24"/>
          <w:lang w:val="en-US"/>
        </w:rPr>
        <w:t> the</w:t>
      </w:r>
      <w:r w:rsidRPr="00325AB5">
        <w:rPr>
          <w:rFonts w:cstheme="minorHAnsi"/>
          <w:sz w:val="24"/>
          <w:szCs w:val="24"/>
          <w:lang w:val="en-US"/>
        </w:rPr>
        <w:t xml:space="preserve"> link between the second cycle and third cycle in order to facilitate progression, the development of research competencies and timely recruitment to doctoral programs.</w:t>
      </w:r>
      <w:r w:rsidRPr="00325AB5">
        <w:rPr>
          <w:rFonts w:cstheme="minorHAnsi"/>
          <w:sz w:val="24"/>
          <w:szCs w:val="24"/>
          <w:lang w:val="en-US"/>
        </w:rPr>
        <w:br/>
        <w:t xml:space="preserve">4.    Explore and make proposals </w:t>
      </w:r>
      <w:r w:rsidR="00971928" w:rsidRPr="00325AB5">
        <w:rPr>
          <w:rFonts w:cstheme="minorHAnsi"/>
          <w:sz w:val="24"/>
          <w:szCs w:val="24"/>
          <w:lang w:val="en-US"/>
        </w:rPr>
        <w:t>concerning quality</w:t>
      </w:r>
      <w:r w:rsidRPr="00325AB5">
        <w:rPr>
          <w:rFonts w:cstheme="minorHAnsi"/>
          <w:sz w:val="24"/>
          <w:szCs w:val="24"/>
          <w:lang w:val="en-US"/>
        </w:rPr>
        <w:t xml:space="preserve"> and quality assurance procedures in Doctoral training, in cooperation with relevant stakeholders.</w:t>
      </w:r>
      <w:r w:rsidRPr="00325AB5">
        <w:rPr>
          <w:rFonts w:cstheme="minorHAnsi"/>
          <w:sz w:val="24"/>
          <w:szCs w:val="24"/>
          <w:lang w:val="en-US"/>
        </w:rPr>
        <w:br/>
        <w:t>5.    Formulate policy proposals to increase the use of existing transparency tools for third cycle degrees, based on existing good practices in the field, and explore new instruments to increase transparency of third cycle degrees.</w:t>
      </w:r>
      <w:r w:rsidRPr="00325AB5">
        <w:rPr>
          <w:rFonts w:cstheme="minorHAnsi"/>
          <w:sz w:val="24"/>
          <w:szCs w:val="24"/>
          <w:lang w:val="en-US"/>
        </w:rPr>
        <w:br/>
        <w:t xml:space="preserve">6.    Examine third cycle degrees with the view to </w:t>
      </w:r>
      <w:r w:rsidR="00971928" w:rsidRPr="00325AB5">
        <w:rPr>
          <w:rFonts w:cstheme="minorHAnsi"/>
          <w:sz w:val="24"/>
          <w:szCs w:val="24"/>
          <w:lang w:val="en-US"/>
        </w:rPr>
        <w:t>identify,</w:t>
      </w:r>
      <w:r w:rsidRPr="00325AB5">
        <w:rPr>
          <w:rFonts w:cstheme="minorHAnsi"/>
          <w:sz w:val="24"/>
          <w:szCs w:val="24"/>
          <w:lang w:val="en-US"/>
        </w:rPr>
        <w:t xml:space="preserve"> with a specific focus on Doctoral studies</w:t>
      </w:r>
      <w:r>
        <w:rPr>
          <w:rStyle w:val="FootnoteReference"/>
          <w:rFonts w:cstheme="minorHAnsi"/>
          <w:sz w:val="24"/>
          <w:szCs w:val="24"/>
          <w:lang w:val="en-US"/>
        </w:rPr>
        <w:footnoteReference w:id="32"/>
      </w:r>
      <w:r w:rsidR="00971928" w:rsidRPr="00325AB5">
        <w:rPr>
          <w:rFonts w:cstheme="minorHAnsi"/>
          <w:sz w:val="24"/>
          <w:szCs w:val="24"/>
          <w:lang w:val="en-US"/>
        </w:rPr>
        <w:t>, the</w:t>
      </w:r>
      <w:r w:rsidRPr="00325AB5">
        <w:rPr>
          <w:rFonts w:cstheme="minorHAnsi"/>
          <w:sz w:val="24"/>
          <w:szCs w:val="24"/>
          <w:lang w:val="en-US"/>
        </w:rPr>
        <w:t xml:space="preserve"> barriers and incentives to international mobility and define policy proposals for improvement.</w:t>
      </w:r>
      <w:r w:rsidR="00971928">
        <w:rPr>
          <w:rFonts w:cstheme="minorHAnsi"/>
          <w:sz w:val="24"/>
          <w:szCs w:val="24"/>
          <w:lang w:val="en-US"/>
        </w:rPr>
        <w:t xml:space="preserve"> </w:t>
      </w:r>
      <w:r w:rsidRPr="00325AB5">
        <w:rPr>
          <w:rFonts w:cstheme="minorHAnsi"/>
          <w:sz w:val="24"/>
          <w:szCs w:val="24"/>
          <w:lang w:val="en-US"/>
        </w:rPr>
        <w:br/>
        <w:t xml:space="preserve">7.    </w:t>
      </w:r>
      <w:proofErr w:type="spellStart"/>
      <w:r w:rsidRPr="00325AB5">
        <w:rPr>
          <w:rFonts w:cstheme="minorHAnsi"/>
          <w:sz w:val="24"/>
          <w:szCs w:val="24"/>
          <w:lang w:val="en-US"/>
        </w:rPr>
        <w:t>Analyse</w:t>
      </w:r>
      <w:proofErr w:type="spellEnd"/>
      <w:r w:rsidRPr="00325AB5">
        <w:rPr>
          <w:rFonts w:cstheme="minorHAnsi"/>
          <w:sz w:val="24"/>
          <w:szCs w:val="24"/>
          <w:lang w:val="en-US"/>
        </w:rPr>
        <w:t xml:space="preserve"> the results achieved by the different profiles of third cycle degrees offered, with a specific focus on Doctoral Degrees</w:t>
      </w:r>
      <w:r>
        <w:rPr>
          <w:rStyle w:val="FootnoteReference"/>
          <w:rFonts w:cstheme="minorHAnsi"/>
          <w:sz w:val="24"/>
          <w:szCs w:val="24"/>
          <w:lang w:val="en-US"/>
        </w:rPr>
        <w:footnoteReference w:id="33"/>
      </w:r>
      <w:r w:rsidRPr="00325AB5">
        <w:rPr>
          <w:rFonts w:cstheme="minorHAnsi"/>
          <w:sz w:val="24"/>
          <w:szCs w:val="24"/>
          <w:lang w:val="en-US"/>
        </w:rPr>
        <w:t>, and define policy proposals to improve their employability.</w:t>
      </w:r>
      <w:r w:rsidRPr="00325AB5">
        <w:rPr>
          <w:rFonts w:cstheme="minorHAnsi"/>
          <w:sz w:val="24"/>
          <w:szCs w:val="24"/>
          <w:lang w:val="en-US"/>
        </w:rPr>
        <w:br/>
        <w:t>Make other policy proposals related to the third cycle, as appropriate, such as sustainable funding for third cycle education or candidate recruitment practices.</w:t>
      </w:r>
      <w:r>
        <w:rPr>
          <w:rFonts w:cstheme="minorHAnsi"/>
          <w:sz w:val="24"/>
          <w:szCs w:val="24"/>
          <w:lang w:val="en-US"/>
        </w:rPr>
        <w:t xml:space="preserve"> </w:t>
      </w:r>
    </w:p>
    <w:p w14:paraId="5BBC52C6" w14:textId="77777777" w:rsidR="00325AB5" w:rsidRDefault="00325AB5" w:rsidP="00D84C0F">
      <w:pPr>
        <w:spacing w:after="120" w:line="360" w:lineRule="auto"/>
        <w:jc w:val="both"/>
        <w:rPr>
          <w:rFonts w:cstheme="minorHAnsi"/>
          <w:sz w:val="24"/>
          <w:szCs w:val="24"/>
          <w:lang w:val="en-US"/>
        </w:rPr>
      </w:pPr>
      <w:r>
        <w:rPr>
          <w:rFonts w:cstheme="minorHAnsi"/>
          <w:sz w:val="24"/>
          <w:szCs w:val="24"/>
          <w:lang w:val="en-US"/>
        </w:rPr>
        <w:t>Individual membership of the group…</w:t>
      </w:r>
    </w:p>
    <w:p w14:paraId="62C06ABE" w14:textId="77777777" w:rsidR="00325AB5" w:rsidRDefault="00325AB5" w:rsidP="00D84C0F">
      <w:pPr>
        <w:spacing w:after="120" w:line="360" w:lineRule="auto"/>
        <w:jc w:val="both"/>
        <w:rPr>
          <w:rFonts w:cstheme="minorHAnsi"/>
          <w:sz w:val="24"/>
          <w:szCs w:val="24"/>
          <w:lang w:val="en-US"/>
        </w:rPr>
      </w:pPr>
      <w:r>
        <w:rPr>
          <w:rFonts w:cstheme="minorHAnsi"/>
          <w:sz w:val="24"/>
          <w:szCs w:val="24"/>
          <w:lang w:val="en-US"/>
        </w:rPr>
        <w:t>List of documents developed</w:t>
      </w:r>
    </w:p>
    <w:p w14:paraId="0ACBDBAF" w14:textId="77777777" w:rsidR="00325AB5" w:rsidRPr="00D84C0F" w:rsidRDefault="00325AB5" w:rsidP="00D84C0F">
      <w:pPr>
        <w:spacing w:after="120" w:line="360" w:lineRule="auto"/>
        <w:jc w:val="both"/>
        <w:rPr>
          <w:rFonts w:cstheme="minorHAnsi"/>
          <w:sz w:val="24"/>
          <w:szCs w:val="24"/>
          <w:lang w:val="en-US"/>
        </w:rPr>
      </w:pPr>
      <w:r>
        <w:rPr>
          <w:rFonts w:cstheme="minorHAnsi"/>
          <w:sz w:val="24"/>
          <w:szCs w:val="24"/>
          <w:lang w:val="en-US"/>
        </w:rPr>
        <w:t>….</w:t>
      </w:r>
    </w:p>
    <w:sectPr w:rsidR="00325AB5" w:rsidRPr="00D84C0F" w:rsidSect="00D84C0F">
      <w:footerReference w:type="even" r:id="rId10"/>
      <w:footerReference w:type="default" r:id="rId11"/>
      <w:pgSz w:w="11906" w:h="16838"/>
      <w:pgMar w:top="1701" w:right="1418" w:bottom="1701" w:left="1701"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t" w:date="2014-05-08T15:13:00Z" w:initials="a">
    <w:p w14:paraId="47FE502C" w14:textId="1D5C5376" w:rsidR="00AA2398" w:rsidRPr="00AA2398" w:rsidRDefault="00AA2398">
      <w:pPr>
        <w:pStyle w:val="CommentText"/>
        <w:rPr>
          <w:lang w:val="en-US"/>
        </w:rPr>
      </w:pPr>
      <w:r>
        <w:rPr>
          <w:rStyle w:val="CommentReference"/>
        </w:rPr>
        <w:annotationRef/>
      </w:r>
      <w:r w:rsidRPr="00AA2398">
        <w:rPr>
          <w:lang w:val="en-US"/>
        </w:rPr>
        <w:t>Short paragraph on the mandate from the Ministerial Communiqué.</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D1239" w14:textId="77777777" w:rsidR="00F4150C" w:rsidRDefault="00F4150C" w:rsidP="00D30A5C">
      <w:pPr>
        <w:spacing w:after="0" w:line="240" w:lineRule="auto"/>
      </w:pPr>
      <w:r>
        <w:separator/>
      </w:r>
    </w:p>
  </w:endnote>
  <w:endnote w:type="continuationSeparator" w:id="0">
    <w:p w14:paraId="5270EE8F" w14:textId="77777777" w:rsidR="00F4150C" w:rsidRDefault="00F4150C" w:rsidP="00D30A5C">
      <w:pPr>
        <w:spacing w:after="0" w:line="240" w:lineRule="auto"/>
      </w:pPr>
      <w:r>
        <w:continuationSeparator/>
      </w:r>
    </w:p>
  </w:endnote>
  <w:endnote w:type="continuationNotice" w:id="1">
    <w:p w14:paraId="396A217A" w14:textId="77777777" w:rsidR="00F4150C" w:rsidRDefault="00F415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Ｐゴシック">
    <w:panose1 w:val="00000000000000000000"/>
    <w:charset w:val="80"/>
    <w:family w:val="roman"/>
    <w:notTrueType/>
    <w:pitch w:val="default"/>
  </w:font>
  <w:font w:name="Lucida Grande">
    <w:altName w:val="Arial"/>
    <w:panose1 w:val="020B0600040502020204"/>
    <w:charset w:val="00"/>
    <w:family w:val="auto"/>
    <w:pitch w:val="variable"/>
    <w:sig w:usb0="E1000AEF" w:usb1="5000A1FF" w:usb2="00000000" w:usb3="00000000" w:csb0="000001BF" w:csb1="00000000"/>
  </w:font>
  <w:font w:name="ＭＳ Ｐ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C4E84" w14:textId="77777777" w:rsidR="00F4150C" w:rsidRDefault="00F4150C" w:rsidP="004228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D0848" w14:textId="77777777" w:rsidR="00F4150C" w:rsidRDefault="00F4150C" w:rsidP="003626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BFA35" w14:textId="77777777" w:rsidR="00F4150C" w:rsidRDefault="00F4150C" w:rsidP="004228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0091">
      <w:rPr>
        <w:rStyle w:val="PageNumber"/>
        <w:noProof/>
      </w:rPr>
      <w:t>2</w:t>
    </w:r>
    <w:r>
      <w:rPr>
        <w:rStyle w:val="PageNumber"/>
      </w:rPr>
      <w:fldChar w:fldCharType="end"/>
    </w:r>
  </w:p>
  <w:p w14:paraId="548A973F" w14:textId="77777777" w:rsidR="00F4150C" w:rsidRDefault="00F4150C" w:rsidP="003626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4D484" w14:textId="77777777" w:rsidR="00F4150C" w:rsidRDefault="00F4150C" w:rsidP="00D30A5C">
      <w:pPr>
        <w:spacing w:after="0" w:line="240" w:lineRule="auto"/>
      </w:pPr>
      <w:r>
        <w:separator/>
      </w:r>
    </w:p>
  </w:footnote>
  <w:footnote w:type="continuationSeparator" w:id="0">
    <w:p w14:paraId="66BD4A5A" w14:textId="77777777" w:rsidR="00F4150C" w:rsidRDefault="00F4150C" w:rsidP="00D30A5C">
      <w:pPr>
        <w:spacing w:after="0" w:line="240" w:lineRule="auto"/>
      </w:pPr>
      <w:r>
        <w:continuationSeparator/>
      </w:r>
    </w:p>
  </w:footnote>
  <w:footnote w:type="continuationNotice" w:id="1">
    <w:p w14:paraId="7DD164C4" w14:textId="77777777" w:rsidR="00F4150C" w:rsidRDefault="00F4150C">
      <w:pPr>
        <w:spacing w:after="0" w:line="240" w:lineRule="auto"/>
      </w:pPr>
    </w:p>
  </w:footnote>
  <w:footnote w:id="2">
    <w:p w14:paraId="10AE90B5" w14:textId="77777777" w:rsidR="00F4150C" w:rsidRPr="0087562D" w:rsidRDefault="00F4150C">
      <w:pPr>
        <w:pStyle w:val="FootnoteText"/>
      </w:pPr>
      <w:r>
        <w:rPr>
          <w:rStyle w:val="FootnoteReference"/>
        </w:rPr>
        <w:footnoteRef/>
      </w:r>
      <w:r w:rsidRPr="00BC32F3">
        <w:rPr>
          <w:lang w:val="en-US"/>
        </w:rPr>
        <w:t xml:space="preserve"> Principles agreed during the Bologna seminar on </w:t>
      </w:r>
      <w:r>
        <w:rPr>
          <w:lang w:val="en-US"/>
        </w:rPr>
        <w:t xml:space="preserve">“Doctoral </w:t>
      </w:r>
      <w:proofErr w:type="spellStart"/>
      <w:r>
        <w:rPr>
          <w:lang w:val="en-US"/>
        </w:rPr>
        <w:t>programmes</w:t>
      </w:r>
      <w:proofErr w:type="spellEnd"/>
      <w:r>
        <w:rPr>
          <w:lang w:val="en-US"/>
        </w:rPr>
        <w:t xml:space="preserve"> for the European knowledge society”, held in Salzburg 3 – 5 February 2005. </w:t>
      </w:r>
      <w:hyperlink r:id="rId1" w:history="1">
        <w:r w:rsidRPr="0087562D">
          <w:rPr>
            <w:rStyle w:val="Hyperlink"/>
          </w:rPr>
          <w:t>http://www.eua.be/eua/jsp/en/upload/Salzburg_Report_final.1129817011146.pdf</w:t>
        </w:r>
      </w:hyperlink>
      <w:r w:rsidRPr="0087562D">
        <w:t xml:space="preserve"> </w:t>
      </w:r>
    </w:p>
  </w:footnote>
  <w:footnote w:id="3">
    <w:p w14:paraId="13F21A17" w14:textId="77777777" w:rsidR="00F4150C" w:rsidRDefault="00F4150C" w:rsidP="00BC32F3">
      <w:pPr>
        <w:pStyle w:val="FootnoteText"/>
        <w:rPr>
          <w:lang w:val="en-US"/>
        </w:rPr>
      </w:pPr>
      <w:r>
        <w:rPr>
          <w:rStyle w:val="FootnoteReference"/>
        </w:rPr>
        <w:footnoteRef/>
      </w:r>
      <w:r w:rsidRPr="00BC32F3">
        <w:rPr>
          <w:lang w:val="en-US"/>
        </w:rPr>
        <w:t xml:space="preserve"> Extract from "Report of Mapping Exercise on Doctoral Training in Europe "Towards a common approach" of</w:t>
      </w:r>
      <w:r>
        <w:rPr>
          <w:lang w:val="en-US"/>
        </w:rPr>
        <w:t xml:space="preserve"> </w:t>
      </w:r>
      <w:r w:rsidRPr="00BC32F3">
        <w:rPr>
          <w:lang w:val="en-US"/>
        </w:rPr>
        <w:t>27 June 2011, adopted by the ERA Steering Group on Human Resources and Mobility</w:t>
      </w:r>
    </w:p>
    <w:p w14:paraId="49DFAFE2" w14:textId="77777777" w:rsidR="00F4150C" w:rsidRPr="00BC32F3" w:rsidRDefault="00E82BFE">
      <w:pPr>
        <w:pStyle w:val="FootnoteText"/>
        <w:rPr>
          <w:lang w:val="en-US"/>
        </w:rPr>
      </w:pPr>
      <w:hyperlink r:id="rId2" w:history="1">
        <w:r w:rsidR="00F4150C" w:rsidRPr="0026324A">
          <w:rPr>
            <w:rStyle w:val="Hyperlink"/>
            <w:lang w:val="en-US"/>
          </w:rPr>
          <w:t>http://ec.europa.eu/euraxess/pdf/research_policies/Principles_for_Innovative_Doctoral_Training.pdf</w:t>
        </w:r>
      </w:hyperlink>
      <w:r w:rsidR="00F4150C">
        <w:rPr>
          <w:lang w:val="en-US"/>
        </w:rPr>
        <w:t xml:space="preserve"> </w:t>
      </w:r>
    </w:p>
  </w:footnote>
  <w:footnote w:id="4">
    <w:p w14:paraId="41F06319" w14:textId="77777777" w:rsidR="00F4150C" w:rsidRPr="0087562D" w:rsidRDefault="00F4150C">
      <w:pPr>
        <w:pStyle w:val="FootnoteText"/>
        <w:rPr>
          <w:lang w:val="en-US"/>
        </w:rPr>
      </w:pPr>
      <w:r>
        <w:rPr>
          <w:rStyle w:val="FootnoteReference"/>
        </w:rPr>
        <w:footnoteRef/>
      </w:r>
      <w:r w:rsidRPr="0087562D">
        <w:rPr>
          <w:lang w:val="en-US"/>
        </w:rPr>
        <w:t xml:space="preserve"> </w:t>
      </w:r>
      <w:r>
        <w:rPr>
          <w:lang w:val="en-US"/>
        </w:rPr>
        <w:t>UNESCO, OECD and EUROSTAT statistics</w:t>
      </w:r>
    </w:p>
  </w:footnote>
  <w:footnote w:id="5">
    <w:p w14:paraId="256B4E8A" w14:textId="77777777" w:rsidR="00F4150C" w:rsidRDefault="00F4150C" w:rsidP="00C40DA0">
      <w:pPr>
        <w:pStyle w:val="FootnoteText"/>
        <w:rPr>
          <w:lang w:val="ro-RO"/>
        </w:rPr>
      </w:pPr>
      <w:r>
        <w:rPr>
          <w:rStyle w:val="FootnoteReference"/>
        </w:rPr>
        <w:footnoteRef/>
      </w:r>
      <w:r w:rsidRPr="004A2CAA">
        <w:rPr>
          <w:lang w:val="ro-RO"/>
        </w:rPr>
        <w:t xml:space="preserve"> </w:t>
      </w:r>
      <w:r w:rsidRPr="004A2CAA">
        <w:rPr>
          <w:lang w:val="ro-RO"/>
        </w:rPr>
        <w:t>EUA, TRENDS 2010, 2010 (http://www.eua.be/eua-work-and-policy-area/building-the-european-higher-education-area/trends-in-european-higher-education/trends-vi.aspx);</w:t>
      </w:r>
    </w:p>
  </w:footnote>
  <w:footnote w:id="6">
    <w:p w14:paraId="20B0CB04" w14:textId="77777777" w:rsidR="00F4150C" w:rsidRPr="004A2CAA" w:rsidRDefault="00F4150C" w:rsidP="00C40DA0">
      <w:pPr>
        <w:pStyle w:val="FootnoteText"/>
        <w:rPr>
          <w:lang w:val="en-US"/>
        </w:rPr>
      </w:pPr>
      <w:r>
        <w:rPr>
          <w:rStyle w:val="FootnoteReference"/>
        </w:rPr>
        <w:footnoteRef/>
      </w:r>
      <w:r w:rsidRPr="004A2CAA">
        <w:rPr>
          <w:lang w:val="en-US"/>
        </w:rPr>
        <w:t xml:space="preserve"> EUA, „Quality assurance in Doctoral Education – results of the ARDE project”, 2013 (http://www.eua.be/arde);</w:t>
      </w:r>
    </w:p>
  </w:footnote>
  <w:footnote w:id="7">
    <w:p w14:paraId="4D554A03" w14:textId="77777777" w:rsidR="00F4150C" w:rsidRPr="0079225C" w:rsidRDefault="00F4150C">
      <w:pPr>
        <w:pStyle w:val="FootnoteText"/>
        <w:rPr>
          <w:lang w:val="en-US"/>
        </w:rPr>
      </w:pPr>
      <w:r>
        <w:rPr>
          <w:rStyle w:val="FootnoteReference"/>
        </w:rPr>
        <w:footnoteRef/>
      </w:r>
      <w:r w:rsidRPr="0079225C">
        <w:rPr>
          <w:lang w:val="en-US"/>
        </w:rPr>
        <w:t xml:space="preserve"> The topics “structured </w:t>
      </w:r>
      <w:proofErr w:type="spellStart"/>
      <w:r w:rsidRPr="0079225C">
        <w:rPr>
          <w:lang w:val="en-US"/>
        </w:rPr>
        <w:t>programmes</w:t>
      </w:r>
      <w:proofErr w:type="spellEnd"/>
      <w:r w:rsidRPr="0079225C">
        <w:rPr>
          <w:lang w:val="en-US"/>
        </w:rPr>
        <w:t>” and structured training” will be discussed later in the document.</w:t>
      </w:r>
    </w:p>
  </w:footnote>
  <w:footnote w:id="8">
    <w:p w14:paraId="055FA52E" w14:textId="77777777" w:rsidR="00F4150C" w:rsidRPr="0079225C" w:rsidRDefault="00F4150C">
      <w:pPr>
        <w:pStyle w:val="FootnoteText"/>
        <w:rPr>
          <w:lang w:val="en-US"/>
        </w:rPr>
      </w:pPr>
      <w:r>
        <w:rPr>
          <w:rStyle w:val="FootnoteReference"/>
        </w:rPr>
        <w:footnoteRef/>
      </w:r>
      <w:r w:rsidRPr="0079225C">
        <w:rPr>
          <w:lang w:val="en-US"/>
        </w:rPr>
        <w:t xml:space="preserve"> By the term external financial </w:t>
      </w:r>
      <w:proofErr w:type="spellStart"/>
      <w:r w:rsidRPr="0079225C">
        <w:rPr>
          <w:lang w:val="en-US"/>
        </w:rPr>
        <w:t>supporte</w:t>
      </w:r>
      <w:proofErr w:type="spellEnd"/>
      <w:r w:rsidRPr="0079225C">
        <w:rPr>
          <w:lang w:val="en-US"/>
        </w:rPr>
        <w:t xml:space="preserve">, we refer to a wide diversity of entities like Regional/local Governments, national agencies to distribute public funding, European </w:t>
      </w:r>
      <w:proofErr w:type="spellStart"/>
      <w:r w:rsidRPr="0079225C">
        <w:rPr>
          <w:lang w:val="en-US"/>
        </w:rPr>
        <w:t>programmes</w:t>
      </w:r>
      <w:proofErr w:type="spellEnd"/>
      <w:r w:rsidRPr="0079225C">
        <w:rPr>
          <w:lang w:val="en-US"/>
        </w:rPr>
        <w:t xml:space="preserve"> or to private financial support.</w:t>
      </w:r>
    </w:p>
  </w:footnote>
  <w:footnote w:id="9">
    <w:p w14:paraId="39692BD9" w14:textId="77777777" w:rsidR="00F4150C" w:rsidRPr="00240B33" w:rsidRDefault="00F4150C" w:rsidP="00240B33">
      <w:pPr>
        <w:spacing w:after="0" w:line="240" w:lineRule="auto"/>
        <w:jc w:val="both"/>
        <w:rPr>
          <w:rFonts w:asciiTheme="majorHAnsi" w:hAnsiTheme="majorHAnsi"/>
          <w:i/>
          <w:sz w:val="16"/>
          <w:szCs w:val="20"/>
          <w:lang w:val="en-US"/>
        </w:rPr>
      </w:pPr>
      <w:r w:rsidRPr="00610E90">
        <w:rPr>
          <w:rStyle w:val="FootnoteReference"/>
          <w:sz w:val="18"/>
        </w:rPr>
        <w:footnoteRef/>
      </w:r>
      <w:r w:rsidRPr="00240B33">
        <w:rPr>
          <w:sz w:val="18"/>
          <w:lang w:val="en-US"/>
        </w:rPr>
        <w:t xml:space="preserve"> </w:t>
      </w:r>
      <w:r w:rsidRPr="00240B33">
        <w:rPr>
          <w:rFonts w:asciiTheme="majorHAnsi" w:hAnsiTheme="majorHAnsi"/>
          <w:i/>
          <w:sz w:val="16"/>
          <w:szCs w:val="20"/>
          <w:lang w:val="en-US"/>
        </w:rPr>
        <w:t>OECD (2013), “Key findings of the OECD-KNOWINNO project on the Careers of Doctorate holders,” 2013, by OECD</w:t>
      </w:r>
    </w:p>
    <w:p w14:paraId="12C4040B" w14:textId="77777777" w:rsidR="00F4150C" w:rsidRPr="009D7ABC" w:rsidRDefault="00F4150C" w:rsidP="00240B33">
      <w:pPr>
        <w:pStyle w:val="FootnoteText"/>
        <w:rPr>
          <w:lang w:val="en-US"/>
        </w:rPr>
      </w:pPr>
    </w:p>
  </w:footnote>
  <w:footnote w:id="10">
    <w:p w14:paraId="04DBD62B" w14:textId="77777777" w:rsidR="00F4150C" w:rsidRPr="007140B9" w:rsidRDefault="00F4150C" w:rsidP="00D638B2">
      <w:pPr>
        <w:pStyle w:val="FootnoteText"/>
        <w:rPr>
          <w:lang w:val="en-US"/>
        </w:rPr>
      </w:pPr>
      <w:r>
        <w:rPr>
          <w:rStyle w:val="FootnoteReference"/>
        </w:rPr>
        <w:footnoteRef/>
      </w:r>
      <w:r w:rsidRPr="007140B9">
        <w:rPr>
          <w:lang w:val="en-US"/>
        </w:rPr>
        <w:t xml:space="preserve"> </w:t>
      </w:r>
      <w:hyperlink r:id="rId3" w:history="1">
        <w:r w:rsidRPr="007140B9">
          <w:rPr>
            <w:rStyle w:val="Hyperlink"/>
            <w:lang w:val="en-US"/>
          </w:rPr>
          <w:t>http://www.ehea.info/Uploads/Declarations/Berlin_Communique1.pdf</w:t>
        </w:r>
      </w:hyperlink>
      <w:r w:rsidRPr="007140B9">
        <w:rPr>
          <w:rStyle w:val="Hyperlink"/>
          <w:lang w:val="en-US"/>
        </w:rPr>
        <w:t>;</w:t>
      </w:r>
    </w:p>
  </w:footnote>
  <w:footnote w:id="11">
    <w:p w14:paraId="00B3DDA2" w14:textId="77777777" w:rsidR="00F4150C" w:rsidRDefault="00F4150C" w:rsidP="00D638B2">
      <w:pPr>
        <w:pStyle w:val="FootnoteText"/>
        <w:rPr>
          <w:lang w:val="ro-RO"/>
        </w:rPr>
      </w:pPr>
      <w:r>
        <w:rPr>
          <w:rStyle w:val="FootnoteReference"/>
        </w:rPr>
        <w:footnoteRef/>
      </w:r>
      <w:r w:rsidRPr="00A741CC">
        <w:rPr>
          <w:lang w:val="en-US"/>
        </w:rPr>
        <w:t xml:space="preserve"> </w:t>
      </w:r>
      <w:hyperlink r:id="rId4" w:history="1">
        <w:r w:rsidRPr="00A741CC">
          <w:rPr>
            <w:rStyle w:val="Hyperlink"/>
            <w:lang w:val="en-US"/>
          </w:rPr>
          <w:t>http://www.ehea.info/Uploads/Declarations/Leuven_Louvain-la-Neuve_Communiqu%C3%A9_April_2009.pdf</w:t>
        </w:r>
      </w:hyperlink>
      <w:r w:rsidRPr="00A741CC">
        <w:rPr>
          <w:rStyle w:val="Hyperlink"/>
          <w:lang w:val="en-US"/>
        </w:rPr>
        <w:t>;</w:t>
      </w:r>
    </w:p>
  </w:footnote>
  <w:footnote w:id="12">
    <w:p w14:paraId="0F4A3133" w14:textId="77777777" w:rsidR="00F4150C" w:rsidRPr="00D638B2" w:rsidRDefault="00F4150C" w:rsidP="00D638B2">
      <w:pPr>
        <w:pStyle w:val="FootnoteText"/>
        <w:rPr>
          <w:lang w:val="ro-RO"/>
        </w:rPr>
      </w:pPr>
      <w:r>
        <w:rPr>
          <w:rStyle w:val="FootnoteReference"/>
        </w:rPr>
        <w:footnoteRef/>
      </w:r>
      <w:r w:rsidRPr="00D638B2">
        <w:rPr>
          <w:lang w:val="ro-RO"/>
        </w:rPr>
        <w:t xml:space="preserve"> </w:t>
      </w:r>
      <w:hyperlink r:id="rId5" w:history="1">
        <w:r w:rsidRPr="00D638B2">
          <w:rPr>
            <w:rStyle w:val="Hyperlink"/>
            <w:lang w:val="ro-RO"/>
          </w:rPr>
          <w:t>http://www.ehea.info/Uploads/%281%29/Bucharest%20Communique%202012%281%29.pdf</w:t>
        </w:r>
      </w:hyperlink>
      <w:r w:rsidRPr="00D638B2">
        <w:rPr>
          <w:rStyle w:val="Hyperlink"/>
          <w:lang w:val="ro-RO"/>
        </w:rPr>
        <w:t>;</w:t>
      </w:r>
    </w:p>
  </w:footnote>
  <w:footnote w:id="13">
    <w:p w14:paraId="2C4E1E7D" w14:textId="77777777" w:rsidR="00F4150C" w:rsidRDefault="00F4150C" w:rsidP="0048503C">
      <w:pPr>
        <w:pStyle w:val="FootnoteText"/>
      </w:pPr>
      <w:r>
        <w:rPr>
          <w:rStyle w:val="FootnoteReference"/>
        </w:rPr>
        <w:footnoteRef/>
      </w:r>
      <w:r>
        <w:t xml:space="preserve"> Bologna </w:t>
      </w:r>
      <w:proofErr w:type="spellStart"/>
      <w:r>
        <w:t>Implementation</w:t>
      </w:r>
      <w:proofErr w:type="spellEnd"/>
      <w:r>
        <w:t xml:space="preserve"> Report</w:t>
      </w:r>
    </w:p>
  </w:footnote>
  <w:footnote w:id="14">
    <w:p w14:paraId="4BF45FCA" w14:textId="77777777" w:rsidR="00F4150C" w:rsidRPr="00D638B2" w:rsidDel="00765016" w:rsidRDefault="00F4150C" w:rsidP="00D638B2">
      <w:pPr>
        <w:pStyle w:val="FootnoteText"/>
        <w:rPr>
          <w:del w:id="15" w:author="marzia" w:date="2014-04-10T16:51:00Z"/>
          <w:lang w:val="ro-RO"/>
        </w:rPr>
      </w:pPr>
    </w:p>
  </w:footnote>
  <w:footnote w:id="15">
    <w:p w14:paraId="790B9751" w14:textId="77777777" w:rsidR="00F4150C" w:rsidRPr="0048503C" w:rsidRDefault="00F4150C" w:rsidP="00D43B5B">
      <w:pPr>
        <w:pStyle w:val="FootnoteText"/>
        <w:rPr>
          <w:lang w:val="ro-RO"/>
        </w:rPr>
      </w:pPr>
      <w:r>
        <w:rPr>
          <w:rStyle w:val="FootnoteReference"/>
        </w:rPr>
        <w:footnoteRef/>
      </w:r>
      <w:hyperlink r:id="rId6" w:history="1">
        <w:r w:rsidRPr="0048503C">
          <w:rPr>
            <w:rStyle w:val="Hyperlink"/>
            <w:lang w:val="ro-RO"/>
          </w:rPr>
          <w:t>http://www.ehea.info/Uploads/Declarations/Berlin_Communique1.pdf</w:t>
        </w:r>
      </w:hyperlink>
    </w:p>
  </w:footnote>
  <w:footnote w:id="16">
    <w:p w14:paraId="6F3B61C0" w14:textId="77777777" w:rsidR="00F4150C" w:rsidRPr="00D87E0F" w:rsidRDefault="00F4150C">
      <w:pPr>
        <w:pStyle w:val="FootnoteText"/>
        <w:rPr>
          <w:lang w:val="ro-RO"/>
        </w:rPr>
      </w:pPr>
      <w:r>
        <w:rPr>
          <w:rStyle w:val="FootnoteReference"/>
        </w:rPr>
        <w:footnoteRef/>
      </w:r>
      <w:r w:rsidRPr="00D87E0F">
        <w:rPr>
          <w:lang w:val="ro-RO"/>
        </w:rPr>
        <w:t xml:space="preserve"> </w:t>
      </w:r>
      <w:r>
        <w:rPr>
          <w:lang w:val="ro-RO"/>
        </w:rPr>
        <w:t>EU member States.</w:t>
      </w:r>
    </w:p>
  </w:footnote>
  <w:footnote w:id="17">
    <w:p w14:paraId="112FED5A" w14:textId="77777777" w:rsidR="00F4150C" w:rsidRPr="00780EE4" w:rsidRDefault="00F4150C">
      <w:pPr>
        <w:pStyle w:val="FootnoteText"/>
        <w:rPr>
          <w:lang w:val="en-US"/>
        </w:rPr>
      </w:pPr>
      <w:r>
        <w:rPr>
          <w:rStyle w:val="FootnoteReference"/>
        </w:rPr>
        <w:footnoteRef/>
      </w:r>
      <w:r w:rsidRPr="00780EE4">
        <w:rPr>
          <w:lang w:val="en-US"/>
        </w:rPr>
        <w:t xml:space="preserve"> The analysis of the answers outlined that while in Armenia, Croatia, Cyprus, Germany, Hungary, Ireland, Lithuania, Moldova, the Netherlands, Poland, Romania, Switzerland and the United Kingdom graduates do not receive a Diploma Supplement after completing their doctoral studies, in Austria, the Flemish and French communities of Belgium, Bosnia and Herzegovina, the Czech Republic, Estonia, Finland, Iceland, Liechtenstein, Portugal, Serbia, the Slovak Republic, Slovenia, Spain, Sweden and Turkey Diploma Supplements are awarded to all doctoral graduates. In Bulgaria the Diploma Supplement is available on request while in Denmark, Italy and Norway some higher education institutions award DS for doctoral graduates, even if it is not legally mandatory. Furthermore, in Austria, the Czech Republic, the Flemish and French communities of Belgium, Estonia and Turkey, the Diploma Supplement has the same format for bachelor, masters and doctoral studies. The Czech Republic underlined that the Diploma Supplement is provided in a bilingual form, free of charge guaranteed by the law. Moldova is planning on introducing a Diploma Supplement in 2014, in the same format as for the one awarded at the completion of the first two cycles. In Portugal recent legislation (Decree Law 115/2013) introduced DS for doctoral graduates, while in Spain a new model of DS is being established.</w:t>
      </w:r>
    </w:p>
  </w:footnote>
  <w:footnote w:id="18">
    <w:p w14:paraId="76B15A67" w14:textId="77777777" w:rsidR="00F4150C" w:rsidRPr="00A741CC" w:rsidRDefault="00F4150C">
      <w:pPr>
        <w:pStyle w:val="FootnoteText"/>
        <w:rPr>
          <w:lang w:val="en-US"/>
        </w:rPr>
      </w:pPr>
      <w:r>
        <w:rPr>
          <w:rStyle w:val="FootnoteReference"/>
        </w:rPr>
        <w:footnoteRef/>
      </w:r>
      <w:r w:rsidRPr="00A741CC">
        <w:rPr>
          <w:lang w:val="en-US"/>
        </w:rPr>
        <w:t xml:space="preserve"> </w:t>
      </w:r>
      <w:r>
        <w:rPr>
          <w:lang w:val="en-US"/>
        </w:rPr>
        <w:t xml:space="preserve">These proposals were already sent to the </w:t>
      </w:r>
      <w:proofErr w:type="spellStart"/>
      <w:r>
        <w:rPr>
          <w:lang w:val="en-US"/>
        </w:rPr>
        <w:t>responsabiles</w:t>
      </w:r>
      <w:proofErr w:type="spellEnd"/>
      <w:r>
        <w:rPr>
          <w:lang w:val="en-US"/>
        </w:rPr>
        <w:t xml:space="preserve"> for the revision of the ECTS Users’ Guide and thus it is expected that they </w:t>
      </w:r>
      <w:proofErr w:type="gramStart"/>
      <w:r>
        <w:rPr>
          <w:lang w:val="en-US"/>
        </w:rPr>
        <w:t>are</w:t>
      </w:r>
      <w:proofErr w:type="gramEnd"/>
      <w:r>
        <w:rPr>
          <w:lang w:val="en-US"/>
        </w:rPr>
        <w:t xml:space="preserve"> taken into consideration in the revision process.</w:t>
      </w:r>
    </w:p>
  </w:footnote>
  <w:footnote w:id="19">
    <w:p w14:paraId="0CE610EA" w14:textId="77777777" w:rsidR="00F4150C" w:rsidRDefault="00F4150C" w:rsidP="004A2CAA">
      <w:pPr>
        <w:pStyle w:val="FootnoteText"/>
        <w:rPr>
          <w:lang w:val="ro-RO"/>
        </w:rPr>
      </w:pPr>
      <w:r>
        <w:rPr>
          <w:rStyle w:val="FootnoteReference"/>
        </w:rPr>
        <w:footnoteRef/>
      </w:r>
      <w:r w:rsidRPr="00780EE4">
        <w:rPr>
          <w:lang w:val="en-US"/>
        </w:rPr>
        <w:t xml:space="preserve"> http://www.ehea.info/Uploads/%281%29/Bucharest%20Communique%202012%281%29.pdf;</w:t>
      </w:r>
    </w:p>
  </w:footnote>
  <w:footnote w:id="20">
    <w:p w14:paraId="71239F45" w14:textId="77777777" w:rsidR="00F4150C" w:rsidRPr="00F026ED" w:rsidRDefault="00F4150C" w:rsidP="004A2CAA">
      <w:pPr>
        <w:pStyle w:val="FootnoteText"/>
        <w:rPr>
          <w:lang w:val="en-US"/>
        </w:rPr>
      </w:pPr>
      <w:r w:rsidRPr="00F026ED">
        <w:rPr>
          <w:rStyle w:val="FootnoteReference"/>
        </w:rPr>
        <w:footnoteRef/>
      </w:r>
      <w:r w:rsidRPr="00F026ED">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p w14:paraId="7EA21818" w14:textId="77777777" w:rsidR="00F4150C" w:rsidRDefault="00F4150C" w:rsidP="004A2CAA">
      <w:pPr>
        <w:pStyle w:val="FootnoteText"/>
        <w:rPr>
          <w:lang w:val="ro-RO"/>
        </w:rPr>
      </w:pPr>
      <w:r w:rsidRPr="00840167">
        <w:rPr>
          <w:vertAlign w:val="superscript"/>
          <w:lang w:val="en-US"/>
        </w:rPr>
        <w:t>17</w:t>
      </w:r>
      <w:r>
        <w:rPr>
          <w:lang w:val="en-US"/>
        </w:rPr>
        <w:t xml:space="preserve"> </w:t>
      </w:r>
      <w:r w:rsidRPr="004A2CAA">
        <w:rPr>
          <w:lang w:val="en-US"/>
        </w:rPr>
        <w:t>Salzburg Recommendations (http://www.eua.be/Libraries/Publications_homepage_list/Salzburg_II_Recommendations.sflb.ashx), Principles for Innovative Doctoral training (http://ec.europa.eu/euraxess/pdf/research_policies/Principles_for_Innovative_Doctoral_Training.pdf);</w:t>
      </w:r>
    </w:p>
  </w:footnote>
  <w:footnote w:id="21">
    <w:p w14:paraId="2B833EA4" w14:textId="77777777" w:rsidR="00F4150C" w:rsidRPr="004A2CAA" w:rsidRDefault="00F4150C" w:rsidP="004A2CAA">
      <w:pPr>
        <w:pStyle w:val="FootnoteText"/>
        <w:rPr>
          <w:lang w:val="ro-RO"/>
        </w:rPr>
      </w:pPr>
      <w:r>
        <w:rPr>
          <w:rStyle w:val="FootnoteReference"/>
        </w:rPr>
        <w:footnoteRef/>
      </w:r>
      <w:r w:rsidRPr="004A2CAA">
        <w:rPr>
          <w:lang w:val="ro-RO"/>
        </w:rPr>
        <w:t xml:space="preserve"> </w:t>
      </w:r>
      <w:r w:rsidRPr="004A2CAA">
        <w:rPr>
          <w:lang w:val="ro-RO"/>
        </w:rPr>
        <w:t>http://www.ehea.info/Uploads/Declarations/Bergen_Communique1.pdf;</w:t>
      </w:r>
    </w:p>
  </w:footnote>
  <w:footnote w:id="22">
    <w:p w14:paraId="77034CB1" w14:textId="77777777" w:rsidR="00F4150C" w:rsidRPr="00471829" w:rsidRDefault="00F4150C" w:rsidP="00471829">
      <w:pPr>
        <w:pStyle w:val="FootnoteText"/>
        <w:rPr>
          <w:lang w:val="en-US"/>
        </w:rPr>
      </w:pPr>
      <w:r>
        <w:rPr>
          <w:rStyle w:val="FootnoteReference"/>
        </w:rPr>
        <w:footnoteRef/>
      </w:r>
      <w:r w:rsidRPr="00471829">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footnote>
  <w:footnote w:id="23">
    <w:p w14:paraId="6506DF09" w14:textId="77777777" w:rsidR="00F4150C" w:rsidRDefault="00F4150C" w:rsidP="00A701C5">
      <w:pPr>
        <w:autoSpaceDE w:val="0"/>
        <w:autoSpaceDN w:val="0"/>
        <w:adjustRightInd w:val="0"/>
        <w:spacing w:after="0" w:line="240" w:lineRule="auto"/>
        <w:jc w:val="both"/>
        <w:rPr>
          <w:rFonts w:asciiTheme="majorHAnsi" w:hAnsiTheme="majorHAnsi"/>
          <w:i/>
          <w:sz w:val="16"/>
          <w:szCs w:val="20"/>
          <w:lang w:val="ro-RO"/>
        </w:rPr>
      </w:pPr>
      <w:r>
        <w:rPr>
          <w:rStyle w:val="FootnoteReference"/>
        </w:rPr>
        <w:footnoteRef/>
      </w:r>
      <w:r w:rsidRPr="00BB7D6E">
        <w:t xml:space="preserve"> </w:t>
      </w:r>
      <w:r w:rsidRPr="00BB7D6E">
        <w:rPr>
          <w:rFonts w:asciiTheme="majorHAnsi" w:hAnsiTheme="majorHAnsi"/>
          <w:i/>
          <w:sz w:val="16"/>
        </w:rPr>
        <w:t xml:space="preserve">FUE (2012a) </w:t>
      </w:r>
      <w:proofErr w:type="spellStart"/>
      <w:r w:rsidRPr="00BB7D6E">
        <w:rPr>
          <w:rFonts w:asciiTheme="majorHAnsi" w:hAnsiTheme="majorHAnsi"/>
          <w:i/>
          <w:sz w:val="16"/>
        </w:rPr>
        <w:t>Fundación</w:t>
      </w:r>
      <w:proofErr w:type="spellEnd"/>
      <w:r w:rsidRPr="00BB7D6E">
        <w:rPr>
          <w:rFonts w:asciiTheme="majorHAnsi" w:hAnsiTheme="majorHAnsi"/>
          <w:i/>
          <w:sz w:val="16"/>
        </w:rPr>
        <w:t xml:space="preserve"> </w:t>
      </w:r>
      <w:proofErr w:type="spellStart"/>
      <w:r w:rsidRPr="00BB7D6E">
        <w:rPr>
          <w:rFonts w:asciiTheme="majorHAnsi" w:hAnsiTheme="majorHAnsi"/>
          <w:i/>
          <w:sz w:val="16"/>
        </w:rPr>
        <w:t>Universidad</w:t>
      </w:r>
      <w:proofErr w:type="spellEnd"/>
      <w:r w:rsidRPr="00BB7D6E">
        <w:rPr>
          <w:rFonts w:asciiTheme="majorHAnsi" w:hAnsiTheme="majorHAnsi"/>
          <w:i/>
          <w:sz w:val="16"/>
        </w:rPr>
        <w:t xml:space="preserve"> </w:t>
      </w:r>
      <w:proofErr w:type="spellStart"/>
      <w:r w:rsidRPr="00BB7D6E">
        <w:rPr>
          <w:rFonts w:asciiTheme="majorHAnsi" w:hAnsiTheme="majorHAnsi"/>
          <w:i/>
          <w:sz w:val="16"/>
        </w:rPr>
        <w:t>Empresa</w:t>
      </w:r>
      <w:proofErr w:type="spellEnd"/>
      <w:r w:rsidRPr="00BB7D6E">
        <w:rPr>
          <w:rFonts w:asciiTheme="majorHAnsi" w:hAnsiTheme="majorHAnsi"/>
          <w:i/>
          <w:sz w:val="16"/>
        </w:rPr>
        <w:t xml:space="preserve"> (FUE). </w:t>
      </w:r>
      <w:proofErr w:type="spellStart"/>
      <w:r>
        <w:rPr>
          <w:rFonts w:asciiTheme="majorHAnsi" w:hAnsiTheme="majorHAnsi"/>
          <w:i/>
          <w:sz w:val="16"/>
          <w:szCs w:val="20"/>
        </w:rPr>
        <w:t>Ministerio</w:t>
      </w:r>
      <w:proofErr w:type="spellEnd"/>
      <w:r>
        <w:rPr>
          <w:rFonts w:asciiTheme="majorHAnsi" w:hAnsiTheme="majorHAnsi"/>
          <w:i/>
          <w:sz w:val="16"/>
          <w:szCs w:val="20"/>
        </w:rPr>
        <w:t xml:space="preserve"> de Industria, </w:t>
      </w:r>
      <w:proofErr w:type="spellStart"/>
      <w:r>
        <w:rPr>
          <w:rFonts w:asciiTheme="majorHAnsi" w:hAnsiTheme="majorHAnsi"/>
          <w:i/>
          <w:sz w:val="16"/>
          <w:szCs w:val="20"/>
        </w:rPr>
        <w:t>Energía</w:t>
      </w:r>
      <w:proofErr w:type="spellEnd"/>
      <w:r>
        <w:rPr>
          <w:rFonts w:asciiTheme="majorHAnsi" w:hAnsiTheme="majorHAnsi"/>
          <w:i/>
          <w:sz w:val="16"/>
          <w:szCs w:val="20"/>
        </w:rPr>
        <w:t xml:space="preserve"> y Turismo (2012), “</w:t>
      </w:r>
      <w:proofErr w:type="spellStart"/>
      <w:r>
        <w:rPr>
          <w:rFonts w:asciiTheme="majorHAnsi" w:hAnsiTheme="majorHAnsi"/>
          <w:i/>
          <w:sz w:val="16"/>
          <w:szCs w:val="20"/>
        </w:rPr>
        <w:t>Educación</w:t>
      </w:r>
      <w:proofErr w:type="spellEnd"/>
      <w:r>
        <w:rPr>
          <w:rFonts w:asciiTheme="majorHAnsi" w:hAnsiTheme="majorHAnsi"/>
          <w:i/>
          <w:sz w:val="16"/>
          <w:szCs w:val="20"/>
        </w:rPr>
        <w:t xml:space="preserve"> </w:t>
      </w:r>
      <w:proofErr w:type="spellStart"/>
      <w:r>
        <w:rPr>
          <w:rFonts w:asciiTheme="majorHAnsi" w:hAnsiTheme="majorHAnsi"/>
          <w:i/>
          <w:sz w:val="16"/>
          <w:szCs w:val="20"/>
        </w:rPr>
        <w:t>emprendedora</w:t>
      </w:r>
      <w:proofErr w:type="spellEnd"/>
      <w:r>
        <w:rPr>
          <w:rFonts w:asciiTheme="majorHAnsi" w:hAnsiTheme="majorHAnsi"/>
          <w:i/>
          <w:sz w:val="16"/>
          <w:szCs w:val="20"/>
        </w:rPr>
        <w:t xml:space="preserve">: </w:t>
      </w:r>
      <w:proofErr w:type="spellStart"/>
      <w:r>
        <w:rPr>
          <w:rFonts w:asciiTheme="majorHAnsi" w:hAnsiTheme="majorHAnsi"/>
          <w:i/>
          <w:sz w:val="16"/>
          <w:szCs w:val="20"/>
        </w:rPr>
        <w:t>buenas</w:t>
      </w:r>
      <w:proofErr w:type="spellEnd"/>
      <w:r>
        <w:rPr>
          <w:rFonts w:asciiTheme="majorHAnsi" w:hAnsiTheme="majorHAnsi"/>
          <w:i/>
          <w:sz w:val="16"/>
          <w:szCs w:val="20"/>
        </w:rPr>
        <w:t xml:space="preserve"> </w:t>
      </w:r>
      <w:proofErr w:type="spellStart"/>
      <w:r>
        <w:rPr>
          <w:rFonts w:asciiTheme="majorHAnsi" w:hAnsiTheme="majorHAnsi"/>
          <w:i/>
          <w:sz w:val="16"/>
          <w:szCs w:val="20"/>
        </w:rPr>
        <w:t>prácticas</w:t>
      </w:r>
      <w:proofErr w:type="spellEnd"/>
      <w:r>
        <w:rPr>
          <w:rFonts w:asciiTheme="majorHAnsi" w:hAnsiTheme="majorHAnsi"/>
          <w:i/>
          <w:sz w:val="16"/>
          <w:szCs w:val="20"/>
        </w:rPr>
        <w:t xml:space="preserve"> en </w:t>
      </w:r>
      <w:proofErr w:type="gramStart"/>
      <w:r>
        <w:rPr>
          <w:rFonts w:asciiTheme="majorHAnsi" w:hAnsiTheme="majorHAnsi"/>
          <w:i/>
          <w:sz w:val="16"/>
          <w:szCs w:val="20"/>
        </w:rPr>
        <w:t xml:space="preserve">la </w:t>
      </w:r>
      <w:proofErr w:type="spellStart"/>
      <w:proofErr w:type="gramEnd"/>
      <w:r>
        <w:rPr>
          <w:rFonts w:asciiTheme="majorHAnsi" w:hAnsiTheme="majorHAnsi"/>
          <w:i/>
          <w:sz w:val="16"/>
          <w:szCs w:val="20"/>
        </w:rPr>
        <w:t>universidad</w:t>
      </w:r>
      <w:proofErr w:type="spellEnd"/>
      <w:r>
        <w:rPr>
          <w:rFonts w:asciiTheme="majorHAnsi" w:hAnsiTheme="majorHAnsi"/>
          <w:i/>
          <w:sz w:val="16"/>
          <w:szCs w:val="20"/>
        </w:rPr>
        <w:t xml:space="preserve"> </w:t>
      </w:r>
      <w:proofErr w:type="spellStart"/>
      <w:r>
        <w:rPr>
          <w:rFonts w:asciiTheme="majorHAnsi" w:hAnsiTheme="majorHAnsi"/>
          <w:i/>
          <w:sz w:val="16"/>
          <w:szCs w:val="20"/>
        </w:rPr>
        <w:t>española</w:t>
      </w:r>
      <w:proofErr w:type="spellEnd"/>
      <w:r>
        <w:rPr>
          <w:rFonts w:asciiTheme="majorHAnsi" w:hAnsiTheme="majorHAnsi"/>
          <w:i/>
          <w:sz w:val="16"/>
          <w:szCs w:val="20"/>
        </w:rPr>
        <w:t xml:space="preserve">.” </w:t>
      </w:r>
      <w:proofErr w:type="spellStart"/>
      <w:proofErr w:type="gramStart"/>
      <w:r>
        <w:rPr>
          <w:rFonts w:asciiTheme="majorHAnsi" w:hAnsiTheme="majorHAnsi"/>
          <w:i/>
          <w:sz w:val="16"/>
          <w:szCs w:val="20"/>
        </w:rPr>
        <w:t>Catálogo</w:t>
      </w:r>
      <w:proofErr w:type="spellEnd"/>
      <w:r>
        <w:rPr>
          <w:rFonts w:asciiTheme="majorHAnsi" w:hAnsiTheme="majorHAnsi"/>
          <w:i/>
          <w:sz w:val="16"/>
          <w:szCs w:val="20"/>
        </w:rPr>
        <w:t xml:space="preserve"> general de </w:t>
      </w:r>
      <w:proofErr w:type="spellStart"/>
      <w:r>
        <w:rPr>
          <w:rFonts w:asciiTheme="majorHAnsi" w:hAnsiTheme="majorHAnsi"/>
          <w:i/>
          <w:sz w:val="16"/>
          <w:szCs w:val="20"/>
        </w:rPr>
        <w:t>Publicaciones</w:t>
      </w:r>
      <w:proofErr w:type="spellEnd"/>
      <w:r>
        <w:rPr>
          <w:rFonts w:asciiTheme="majorHAnsi" w:hAnsiTheme="majorHAnsi"/>
          <w:i/>
          <w:sz w:val="16"/>
          <w:szCs w:val="20"/>
        </w:rPr>
        <w:t xml:space="preserve"> </w:t>
      </w:r>
      <w:proofErr w:type="spellStart"/>
      <w:r>
        <w:rPr>
          <w:rFonts w:asciiTheme="majorHAnsi" w:hAnsiTheme="majorHAnsi"/>
          <w:i/>
          <w:sz w:val="16"/>
          <w:szCs w:val="20"/>
        </w:rPr>
        <w:t>oficiales</w:t>
      </w:r>
      <w:proofErr w:type="spellEnd"/>
      <w:r>
        <w:rPr>
          <w:rFonts w:asciiTheme="majorHAnsi" w:hAnsiTheme="majorHAnsi"/>
          <w:i/>
          <w:sz w:val="16"/>
          <w:szCs w:val="20"/>
        </w:rPr>
        <w:t xml:space="preserve">: </w:t>
      </w:r>
      <w:hyperlink r:id="rId7" w:history="1">
        <w:r>
          <w:rPr>
            <w:rStyle w:val="Hyperlink"/>
            <w:rFonts w:asciiTheme="majorHAnsi" w:hAnsiTheme="majorHAnsi"/>
            <w:i/>
            <w:sz w:val="16"/>
            <w:szCs w:val="20"/>
          </w:rPr>
          <w:t>http://www.060.es/</w:t>
        </w:r>
      </w:hyperlink>
      <w:r>
        <w:rPr>
          <w:rFonts w:asciiTheme="majorHAnsi" w:hAnsiTheme="majorHAnsi"/>
          <w:i/>
          <w:sz w:val="16"/>
          <w:szCs w:val="20"/>
        </w:rPr>
        <w:t>.</w:t>
      </w:r>
      <w:proofErr w:type="gramEnd"/>
    </w:p>
    <w:p w14:paraId="53A744B8" w14:textId="77777777" w:rsidR="00F4150C" w:rsidRPr="00A701C5" w:rsidRDefault="00F4150C" w:rsidP="00A701C5">
      <w:pPr>
        <w:autoSpaceDE w:val="0"/>
        <w:autoSpaceDN w:val="0"/>
        <w:adjustRightInd w:val="0"/>
        <w:spacing w:after="0" w:line="240" w:lineRule="auto"/>
        <w:jc w:val="both"/>
        <w:rPr>
          <w:rFonts w:asciiTheme="majorHAnsi" w:hAnsiTheme="majorHAnsi"/>
          <w:i/>
          <w:sz w:val="16"/>
          <w:szCs w:val="20"/>
          <w:lang w:val="en-US"/>
        </w:rPr>
      </w:pPr>
      <w:r>
        <w:rPr>
          <w:rFonts w:asciiTheme="majorHAnsi" w:hAnsiTheme="majorHAnsi"/>
          <w:i/>
          <w:sz w:val="16"/>
          <w:szCs w:val="20"/>
        </w:rPr>
        <w:t>FUE (</w:t>
      </w:r>
      <w:proofErr w:type="gramStart"/>
      <w:r>
        <w:rPr>
          <w:rFonts w:asciiTheme="majorHAnsi" w:hAnsiTheme="majorHAnsi"/>
          <w:i/>
          <w:sz w:val="16"/>
          <w:szCs w:val="20"/>
        </w:rPr>
        <w:t>2012b</w:t>
      </w:r>
      <w:proofErr w:type="gramEnd"/>
      <w:r>
        <w:rPr>
          <w:rFonts w:asciiTheme="majorHAnsi" w:hAnsiTheme="majorHAnsi"/>
          <w:i/>
          <w:sz w:val="16"/>
          <w:szCs w:val="20"/>
        </w:rPr>
        <w:t xml:space="preserve">) </w:t>
      </w:r>
      <w:proofErr w:type="spellStart"/>
      <w:r>
        <w:rPr>
          <w:rFonts w:asciiTheme="majorHAnsi" w:hAnsiTheme="majorHAnsi"/>
          <w:i/>
          <w:sz w:val="16"/>
          <w:szCs w:val="20"/>
        </w:rPr>
        <w:t>Fundación</w:t>
      </w:r>
      <w:proofErr w:type="spellEnd"/>
      <w:r>
        <w:rPr>
          <w:rFonts w:asciiTheme="majorHAnsi" w:hAnsiTheme="majorHAnsi"/>
          <w:i/>
          <w:sz w:val="16"/>
          <w:szCs w:val="20"/>
        </w:rPr>
        <w:t xml:space="preserve"> </w:t>
      </w:r>
      <w:proofErr w:type="spellStart"/>
      <w:r>
        <w:rPr>
          <w:rFonts w:asciiTheme="majorHAnsi" w:hAnsiTheme="majorHAnsi"/>
          <w:i/>
          <w:sz w:val="16"/>
          <w:szCs w:val="20"/>
        </w:rPr>
        <w:t>Universidad</w:t>
      </w:r>
      <w:proofErr w:type="spellEnd"/>
      <w:r>
        <w:rPr>
          <w:rFonts w:asciiTheme="majorHAnsi" w:hAnsiTheme="majorHAnsi"/>
          <w:i/>
          <w:sz w:val="16"/>
          <w:szCs w:val="20"/>
        </w:rPr>
        <w:t xml:space="preserve"> </w:t>
      </w:r>
      <w:proofErr w:type="spellStart"/>
      <w:r>
        <w:rPr>
          <w:rFonts w:asciiTheme="majorHAnsi" w:hAnsiTheme="majorHAnsi"/>
          <w:i/>
          <w:sz w:val="16"/>
          <w:szCs w:val="20"/>
        </w:rPr>
        <w:t>Empresa</w:t>
      </w:r>
      <w:proofErr w:type="spellEnd"/>
      <w:r>
        <w:rPr>
          <w:rFonts w:asciiTheme="majorHAnsi" w:hAnsiTheme="majorHAnsi"/>
          <w:i/>
          <w:sz w:val="16"/>
          <w:szCs w:val="20"/>
        </w:rPr>
        <w:t xml:space="preserve">. </w:t>
      </w:r>
      <w:proofErr w:type="spellStart"/>
      <w:proofErr w:type="gramStart"/>
      <w:r>
        <w:rPr>
          <w:rFonts w:asciiTheme="majorHAnsi" w:hAnsiTheme="majorHAnsi"/>
          <w:i/>
          <w:sz w:val="16"/>
          <w:szCs w:val="20"/>
        </w:rPr>
        <w:t>Ministerio</w:t>
      </w:r>
      <w:proofErr w:type="spellEnd"/>
      <w:r>
        <w:rPr>
          <w:rFonts w:asciiTheme="majorHAnsi" w:hAnsiTheme="majorHAnsi"/>
          <w:i/>
          <w:sz w:val="16"/>
          <w:szCs w:val="20"/>
        </w:rPr>
        <w:t xml:space="preserve"> de Industria, </w:t>
      </w:r>
      <w:proofErr w:type="spellStart"/>
      <w:r>
        <w:rPr>
          <w:rFonts w:asciiTheme="majorHAnsi" w:hAnsiTheme="majorHAnsi"/>
          <w:i/>
          <w:sz w:val="16"/>
          <w:szCs w:val="20"/>
        </w:rPr>
        <w:t>Energía</w:t>
      </w:r>
      <w:proofErr w:type="spellEnd"/>
      <w:r>
        <w:rPr>
          <w:rFonts w:asciiTheme="majorHAnsi" w:hAnsiTheme="majorHAnsi"/>
          <w:i/>
          <w:sz w:val="16"/>
          <w:szCs w:val="20"/>
        </w:rPr>
        <w:t xml:space="preserve"> y Turismo (2012), “</w:t>
      </w:r>
      <w:proofErr w:type="spellStart"/>
      <w:r>
        <w:rPr>
          <w:rFonts w:asciiTheme="majorHAnsi" w:hAnsiTheme="majorHAnsi"/>
          <w:i/>
          <w:sz w:val="16"/>
          <w:szCs w:val="20"/>
        </w:rPr>
        <w:t>Educación</w:t>
      </w:r>
      <w:proofErr w:type="spellEnd"/>
      <w:r>
        <w:rPr>
          <w:rFonts w:asciiTheme="majorHAnsi" w:hAnsiTheme="majorHAnsi"/>
          <w:i/>
          <w:sz w:val="16"/>
          <w:szCs w:val="20"/>
        </w:rPr>
        <w:t xml:space="preserve"> </w:t>
      </w:r>
      <w:proofErr w:type="spellStart"/>
      <w:r>
        <w:rPr>
          <w:rFonts w:asciiTheme="majorHAnsi" w:hAnsiTheme="majorHAnsi"/>
          <w:i/>
          <w:sz w:val="16"/>
          <w:szCs w:val="20"/>
        </w:rPr>
        <w:t>emprendedora</w:t>
      </w:r>
      <w:proofErr w:type="spellEnd"/>
      <w:r>
        <w:rPr>
          <w:rFonts w:asciiTheme="majorHAnsi" w:hAnsiTheme="majorHAnsi"/>
          <w:i/>
          <w:sz w:val="16"/>
          <w:szCs w:val="20"/>
        </w:rPr>
        <w:t xml:space="preserve">: </w:t>
      </w:r>
      <w:proofErr w:type="spellStart"/>
      <w:r>
        <w:rPr>
          <w:rFonts w:asciiTheme="majorHAnsi" w:hAnsiTheme="majorHAnsi"/>
          <w:i/>
          <w:sz w:val="16"/>
          <w:szCs w:val="20"/>
        </w:rPr>
        <w:t>buenas</w:t>
      </w:r>
      <w:proofErr w:type="spellEnd"/>
      <w:r>
        <w:rPr>
          <w:rFonts w:asciiTheme="majorHAnsi" w:hAnsiTheme="majorHAnsi"/>
          <w:i/>
          <w:sz w:val="16"/>
          <w:szCs w:val="20"/>
        </w:rPr>
        <w:t xml:space="preserve"> </w:t>
      </w:r>
      <w:proofErr w:type="spellStart"/>
      <w:r>
        <w:rPr>
          <w:rFonts w:asciiTheme="majorHAnsi" w:hAnsiTheme="majorHAnsi"/>
          <w:i/>
          <w:sz w:val="16"/>
          <w:szCs w:val="20"/>
        </w:rPr>
        <w:t>prácticas</w:t>
      </w:r>
      <w:proofErr w:type="spellEnd"/>
      <w:r>
        <w:rPr>
          <w:rFonts w:asciiTheme="majorHAnsi" w:hAnsiTheme="majorHAnsi"/>
          <w:i/>
          <w:sz w:val="16"/>
          <w:szCs w:val="20"/>
        </w:rPr>
        <w:t xml:space="preserve"> </w:t>
      </w:r>
      <w:proofErr w:type="spellStart"/>
      <w:r>
        <w:rPr>
          <w:rFonts w:asciiTheme="majorHAnsi" w:hAnsiTheme="majorHAnsi"/>
          <w:i/>
          <w:sz w:val="16"/>
          <w:szCs w:val="20"/>
        </w:rPr>
        <w:t>internacionales</w:t>
      </w:r>
      <w:proofErr w:type="spellEnd"/>
      <w:r>
        <w:rPr>
          <w:rFonts w:asciiTheme="majorHAnsi" w:hAnsiTheme="majorHAnsi"/>
          <w:i/>
          <w:sz w:val="16"/>
          <w:szCs w:val="20"/>
        </w:rPr>
        <w:t>.”</w:t>
      </w:r>
      <w:proofErr w:type="gramEnd"/>
      <w:r>
        <w:rPr>
          <w:rFonts w:asciiTheme="majorHAnsi" w:hAnsiTheme="majorHAnsi"/>
          <w:i/>
          <w:sz w:val="16"/>
          <w:szCs w:val="20"/>
        </w:rPr>
        <w:t xml:space="preserve"> </w:t>
      </w:r>
      <w:proofErr w:type="spellStart"/>
      <w:r w:rsidRPr="00A701C5">
        <w:rPr>
          <w:rFonts w:asciiTheme="majorHAnsi" w:hAnsiTheme="majorHAnsi"/>
          <w:i/>
          <w:sz w:val="16"/>
          <w:szCs w:val="20"/>
          <w:lang w:val="en-US"/>
        </w:rPr>
        <w:t>Catálogo</w:t>
      </w:r>
      <w:proofErr w:type="spellEnd"/>
      <w:r w:rsidRPr="00A701C5">
        <w:rPr>
          <w:rFonts w:asciiTheme="majorHAnsi" w:hAnsiTheme="majorHAnsi"/>
          <w:i/>
          <w:sz w:val="16"/>
          <w:szCs w:val="20"/>
          <w:lang w:val="en-US"/>
        </w:rPr>
        <w:t xml:space="preserve"> general de </w:t>
      </w:r>
      <w:proofErr w:type="spellStart"/>
      <w:r w:rsidRPr="00A701C5">
        <w:rPr>
          <w:rFonts w:asciiTheme="majorHAnsi" w:hAnsiTheme="majorHAnsi"/>
          <w:i/>
          <w:sz w:val="16"/>
          <w:szCs w:val="20"/>
          <w:lang w:val="en-US"/>
        </w:rPr>
        <w:t>Publicaciones</w:t>
      </w:r>
      <w:proofErr w:type="spellEnd"/>
      <w:r w:rsidRPr="00A701C5">
        <w:rPr>
          <w:rFonts w:asciiTheme="majorHAnsi" w:hAnsiTheme="majorHAnsi"/>
          <w:i/>
          <w:sz w:val="16"/>
          <w:szCs w:val="20"/>
          <w:lang w:val="en-US"/>
        </w:rPr>
        <w:t xml:space="preserve"> </w:t>
      </w:r>
      <w:proofErr w:type="spellStart"/>
      <w:r w:rsidRPr="00A701C5">
        <w:rPr>
          <w:rFonts w:asciiTheme="majorHAnsi" w:hAnsiTheme="majorHAnsi"/>
          <w:i/>
          <w:sz w:val="16"/>
          <w:szCs w:val="20"/>
          <w:lang w:val="en-US"/>
        </w:rPr>
        <w:t>oficiales</w:t>
      </w:r>
      <w:proofErr w:type="spellEnd"/>
      <w:r w:rsidRPr="00A701C5">
        <w:rPr>
          <w:rFonts w:asciiTheme="majorHAnsi" w:hAnsiTheme="majorHAnsi"/>
          <w:i/>
          <w:sz w:val="16"/>
          <w:szCs w:val="20"/>
          <w:lang w:val="en-US"/>
        </w:rPr>
        <w:t xml:space="preserve">: </w:t>
      </w:r>
      <w:hyperlink r:id="rId8" w:history="1">
        <w:r w:rsidRPr="00A701C5">
          <w:rPr>
            <w:rStyle w:val="Hyperlink"/>
            <w:rFonts w:asciiTheme="majorHAnsi" w:hAnsiTheme="majorHAnsi"/>
            <w:i/>
            <w:sz w:val="16"/>
            <w:szCs w:val="20"/>
            <w:lang w:val="en-US"/>
          </w:rPr>
          <w:t>http://www.060.es/</w:t>
        </w:r>
      </w:hyperlink>
    </w:p>
    <w:p w14:paraId="530428A0" w14:textId="77777777" w:rsidR="00F4150C" w:rsidRPr="009D7ABC" w:rsidRDefault="00F4150C" w:rsidP="00A701C5">
      <w:pPr>
        <w:pStyle w:val="FootnoteText"/>
        <w:rPr>
          <w:sz w:val="24"/>
          <w:lang w:val="en-US"/>
        </w:rPr>
      </w:pPr>
    </w:p>
  </w:footnote>
  <w:footnote w:id="24">
    <w:p w14:paraId="61975D89" w14:textId="77777777" w:rsidR="00F4150C" w:rsidRPr="00D30A5C" w:rsidRDefault="00F4150C">
      <w:pPr>
        <w:pStyle w:val="FootnoteText"/>
        <w:rPr>
          <w:lang w:val="en-US"/>
        </w:rPr>
      </w:pPr>
      <w:r>
        <w:rPr>
          <w:rStyle w:val="FootnoteReference"/>
        </w:rPr>
        <w:footnoteRef/>
      </w:r>
      <w:r w:rsidRPr="00D30A5C">
        <w:rPr>
          <w:lang w:val="en-US"/>
        </w:rPr>
        <w:t xml:space="preserve"> The reference is to the BFUG Working Group on mobility and internationalization.</w:t>
      </w:r>
    </w:p>
  </w:footnote>
  <w:footnote w:id="25">
    <w:p w14:paraId="06EC41B1" w14:textId="77777777" w:rsidR="00F4150C" w:rsidRPr="00A202E8" w:rsidRDefault="00F4150C">
      <w:pPr>
        <w:pStyle w:val="FootnoteText"/>
        <w:rPr>
          <w:lang w:val="en-US"/>
        </w:rPr>
      </w:pPr>
      <w:r>
        <w:rPr>
          <w:rStyle w:val="FootnoteReference"/>
        </w:rPr>
        <w:footnoteRef/>
      </w:r>
      <w:r w:rsidRPr="00A202E8">
        <w:rPr>
          <w:lang w:val="en-US"/>
        </w:rPr>
        <w:t xml:space="preserve"> Conclusion of the </w:t>
      </w:r>
      <w:proofErr w:type="spellStart"/>
      <w:r w:rsidRPr="00A202E8">
        <w:rPr>
          <w:lang w:val="en-US"/>
        </w:rPr>
        <w:t>workng</w:t>
      </w:r>
      <w:proofErr w:type="spellEnd"/>
      <w:r w:rsidRPr="00A202E8">
        <w:rPr>
          <w:lang w:val="en-US"/>
        </w:rPr>
        <w:t xml:space="preserve"> group on mobility and internationalization presented at the Yerevan Ministerial Conference.</w:t>
      </w:r>
    </w:p>
  </w:footnote>
  <w:footnote w:id="26">
    <w:p w14:paraId="30A0CC83" w14:textId="2098E4BB" w:rsidR="00F4150C" w:rsidRPr="00B21EE6" w:rsidRDefault="00F4150C">
      <w:pPr>
        <w:pStyle w:val="FootnoteText"/>
        <w:rPr>
          <w:lang w:val="en-US"/>
        </w:rPr>
      </w:pPr>
      <w:r>
        <w:rPr>
          <w:rStyle w:val="FootnoteReference"/>
        </w:rPr>
        <w:footnoteRef/>
      </w:r>
      <w:r w:rsidRPr="005D0845">
        <w:rPr>
          <w:lang w:val="en-US"/>
        </w:rPr>
        <w:t xml:space="preserve"> France (</w:t>
      </w:r>
      <w:hyperlink r:id="rId9" w:history="1">
        <w:r w:rsidRPr="00A80A2A">
          <w:rPr>
            <w:rStyle w:val="Hyperlink"/>
            <w:lang w:val="en-US"/>
          </w:rPr>
          <w:t>http://www.campusfrance.org/en</w:t>
        </w:r>
      </w:hyperlink>
      <w:r w:rsidRPr="00A80A2A">
        <w:rPr>
          <w:lang w:val="en-US"/>
        </w:rPr>
        <w:t>), Finland (</w:t>
      </w:r>
      <w:hyperlink r:id="rId10" w:history="1">
        <w:r w:rsidRPr="00A80A2A">
          <w:rPr>
            <w:rStyle w:val="Hyperlink"/>
            <w:lang w:val="en-US"/>
          </w:rPr>
          <w:t>http://www.studyinfinland.fi/</w:t>
        </w:r>
      </w:hyperlink>
      <w:r w:rsidRPr="00A80A2A">
        <w:rPr>
          <w:lang w:val="en-US"/>
        </w:rPr>
        <w:t>), Spain (</w:t>
      </w:r>
      <w:hyperlink r:id="rId11" w:history="1">
        <w:r w:rsidRPr="00414BAA">
          <w:rPr>
            <w:rStyle w:val="Hyperlink"/>
            <w:lang w:val="en-US"/>
          </w:rPr>
          <w:t>http://www.studyinspain.info/?l=en</w:t>
        </w:r>
      </w:hyperlink>
      <w:r>
        <w:rPr>
          <w:lang w:val="en-US"/>
        </w:rPr>
        <w:t>)</w:t>
      </w:r>
      <w:r w:rsidR="00F026ED">
        <w:rPr>
          <w:lang w:val="en-US"/>
        </w:rPr>
        <w:t>, to quote very few examples.</w:t>
      </w:r>
    </w:p>
  </w:footnote>
  <w:footnote w:id="27">
    <w:p w14:paraId="4D766492" w14:textId="77777777" w:rsidR="00F4150C" w:rsidRPr="004D703F" w:rsidRDefault="00F4150C">
      <w:pPr>
        <w:pStyle w:val="FootnoteText"/>
        <w:rPr>
          <w:lang w:val="en-US"/>
        </w:rPr>
      </w:pPr>
      <w:r>
        <w:rPr>
          <w:rStyle w:val="FootnoteReference"/>
        </w:rPr>
        <w:footnoteRef/>
      </w:r>
      <w:r w:rsidRPr="004D703F">
        <w:rPr>
          <w:lang w:val="en-US"/>
        </w:rPr>
        <w:t xml:space="preserve"> https://www.joiman.eu/default.aspx</w:t>
      </w:r>
    </w:p>
  </w:footnote>
  <w:footnote w:id="28">
    <w:p w14:paraId="60786F19" w14:textId="77777777" w:rsidR="00F4150C" w:rsidRPr="0052357E" w:rsidRDefault="00F4150C">
      <w:pPr>
        <w:pStyle w:val="FootnoteText"/>
        <w:rPr>
          <w:lang w:val="en-US"/>
        </w:rPr>
      </w:pPr>
      <w:r>
        <w:rPr>
          <w:rStyle w:val="FootnoteReference"/>
        </w:rPr>
        <w:footnoteRef/>
      </w:r>
      <w:r w:rsidRPr="0052357E">
        <w:rPr>
          <w:lang w:val="en-US"/>
        </w:rPr>
        <w:t xml:space="preserve"> Rif. </w:t>
      </w:r>
      <w:r>
        <w:rPr>
          <w:lang w:val="en-US"/>
        </w:rPr>
        <w:t>To the approach</w:t>
      </w:r>
    </w:p>
  </w:footnote>
  <w:footnote w:id="29">
    <w:p w14:paraId="6551DC84" w14:textId="77777777" w:rsidR="00F4150C" w:rsidRDefault="00F4150C" w:rsidP="00E765A4">
      <w:pPr>
        <w:pStyle w:val="FootnoteText"/>
        <w:rPr>
          <w:lang w:val="ro-RO"/>
        </w:rPr>
      </w:pPr>
      <w:r>
        <w:rPr>
          <w:rStyle w:val="FootnoteReference"/>
        </w:rPr>
        <w:footnoteRef/>
      </w:r>
      <w:r w:rsidRPr="00E765A4">
        <w:rPr>
          <w:lang w:val="ro-RO"/>
        </w:rPr>
        <w:t xml:space="preserve"> </w:t>
      </w:r>
      <w:hyperlink r:id="rId12" w:history="1">
        <w:r w:rsidRPr="00E765A4">
          <w:rPr>
            <w:rStyle w:val="Hyperlink"/>
            <w:color w:val="1155CC"/>
            <w:lang w:val="ro-RO"/>
          </w:rPr>
          <w:t>http://www.eua.be/Libraries/Doctoral_week_2012/Hannah_Akuffo_Debating_funding_models_for_international_doctoral_education_partnerships.sflb.ashx</w:t>
        </w:r>
      </w:hyperlink>
    </w:p>
  </w:footnote>
  <w:footnote w:id="30">
    <w:p w14:paraId="1085AA45" w14:textId="77777777" w:rsidR="00F4150C" w:rsidRDefault="00F4150C" w:rsidP="00E765A4">
      <w:pPr>
        <w:pStyle w:val="FootnoteText"/>
        <w:rPr>
          <w:lang w:val="ro-RO"/>
        </w:rPr>
      </w:pPr>
      <w:r>
        <w:rPr>
          <w:rStyle w:val="FootnoteReference"/>
        </w:rPr>
        <w:footnoteRef/>
      </w:r>
      <w:r w:rsidRPr="00E765A4">
        <w:rPr>
          <w:lang w:val="en-US"/>
        </w:rPr>
        <w:t xml:space="preserve"> EUA, 2008 - “FINANCIALLY </w:t>
      </w:r>
      <w:proofErr w:type="gramStart"/>
      <w:r w:rsidRPr="00E765A4">
        <w:rPr>
          <w:lang w:val="en-US"/>
        </w:rPr>
        <w:t>SUSTAINABLE  UNIVERSITIES</w:t>
      </w:r>
      <w:proofErr w:type="gramEnd"/>
      <w:r w:rsidRPr="00E765A4">
        <w:rPr>
          <w:lang w:val="en-US"/>
        </w:rPr>
        <w:t xml:space="preserve"> TOWARDS FULL COSTING IN EUROPEAN UNIVERSITIES “ (http://www.eua.be/Libraries/Publications_homepage_list/Financially_Sustainable_Universities.sflb.ashx)</w:t>
      </w:r>
    </w:p>
  </w:footnote>
  <w:footnote w:id="31">
    <w:p w14:paraId="72E1C545" w14:textId="77777777" w:rsidR="00F4150C" w:rsidRDefault="00F4150C" w:rsidP="00E765A4">
      <w:pPr>
        <w:pStyle w:val="FootnoteText"/>
        <w:rPr>
          <w:lang w:val="en-GB"/>
        </w:rPr>
      </w:pPr>
      <w:r>
        <w:rPr>
          <w:rStyle w:val="FootnoteReference"/>
        </w:rPr>
        <w:footnoteRef/>
      </w:r>
      <w:r w:rsidRPr="00E765A4">
        <w:rPr>
          <w:lang w:val="en-US"/>
        </w:rPr>
        <w:t xml:space="preserve"> EUA</w:t>
      </w:r>
      <w:proofErr w:type="gramStart"/>
      <w:r w:rsidRPr="00E765A4">
        <w:rPr>
          <w:lang w:val="en-US"/>
        </w:rPr>
        <w:t>, ,</w:t>
      </w:r>
      <w:proofErr w:type="gramEnd"/>
      <w:r w:rsidRPr="00E765A4">
        <w:rPr>
          <w:lang w:val="en-US"/>
        </w:rPr>
        <w:t xml:space="preserve"> - “</w:t>
      </w:r>
      <w:r w:rsidRPr="00E765A4">
        <w:rPr>
          <w:i/>
          <w:lang w:val="en-US"/>
        </w:rPr>
        <w:t xml:space="preserve">Financially Sustainable Universities: Full Costing - Progress and Practice” </w:t>
      </w:r>
      <w:hyperlink r:id="rId13" w:history="1">
        <w:r w:rsidRPr="00E765A4">
          <w:rPr>
            <w:rStyle w:val="Hyperlink"/>
            <w:lang w:val="en-US"/>
          </w:rPr>
          <w:t>http://www.eua.be/Libraries/Publications_homepage_list/Full_Costing_Progress_and_Practice_web.sflb.ashx</w:t>
        </w:r>
      </w:hyperlink>
    </w:p>
  </w:footnote>
  <w:footnote w:id="32">
    <w:p w14:paraId="5A59EEB6" w14:textId="77777777" w:rsidR="00F4150C" w:rsidRPr="00325AB5" w:rsidRDefault="00F4150C">
      <w:pPr>
        <w:pStyle w:val="FootnoteText"/>
        <w:rPr>
          <w:lang w:val="en-US"/>
        </w:rPr>
      </w:pPr>
      <w:r>
        <w:rPr>
          <w:rStyle w:val="FootnoteReference"/>
        </w:rPr>
        <w:footnoteRef/>
      </w:r>
      <w:r w:rsidRPr="00325AB5">
        <w:rPr>
          <w:lang w:val="en-US"/>
        </w:rPr>
        <w:t xml:space="preserve"> </w:t>
      </w:r>
      <w:r>
        <w:rPr>
          <w:lang w:val="en-US"/>
        </w:rPr>
        <w:t>T</w:t>
      </w:r>
      <w:r w:rsidRPr="00325AB5">
        <w:rPr>
          <w:lang w:val="en-US"/>
        </w:rPr>
        <w:t>he term refers to standard PhD programs as well as Doctor of Science Degree, where applicable</w:t>
      </w:r>
      <w:r>
        <w:rPr>
          <w:lang w:val="en-US"/>
        </w:rPr>
        <w:t>.</w:t>
      </w:r>
    </w:p>
  </w:footnote>
  <w:footnote w:id="33">
    <w:p w14:paraId="4727A5B1" w14:textId="77777777" w:rsidR="00F4150C" w:rsidRPr="00325AB5" w:rsidRDefault="00F4150C">
      <w:pPr>
        <w:pStyle w:val="FootnoteText"/>
        <w:rPr>
          <w:lang w:val="en-US"/>
        </w:rPr>
      </w:pPr>
      <w:r>
        <w:rPr>
          <w:rStyle w:val="FootnoteReference"/>
        </w:rPr>
        <w:footnoteRef/>
      </w:r>
      <w:r w:rsidRPr="00325AB5">
        <w:rPr>
          <w:lang w:val="en-US"/>
        </w:rPr>
        <w:t xml:space="preserve"> The term refers to standard PhD programs as well as Doctor of Science Degree, where applicable</w:t>
      </w:r>
      <w:r>
        <w:rPr>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57920"/>
    <w:multiLevelType w:val="hybridMultilevel"/>
    <w:tmpl w:val="8A704F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F15BCB"/>
    <w:multiLevelType w:val="hybridMultilevel"/>
    <w:tmpl w:val="DE4227A0"/>
    <w:lvl w:ilvl="0" w:tplc="8346A078">
      <w:start w:val="1"/>
      <w:numFmt w:val="bullet"/>
      <w:lvlText w:val="•"/>
      <w:lvlJc w:val="left"/>
      <w:pPr>
        <w:tabs>
          <w:tab w:val="num" w:pos="360"/>
        </w:tabs>
        <w:ind w:left="360" w:hanging="360"/>
      </w:pPr>
      <w:rPr>
        <w:rFonts w:ascii="Arial" w:hAnsi="Arial" w:cs="Times New Roman" w:hint="default"/>
      </w:rPr>
    </w:lvl>
    <w:lvl w:ilvl="1" w:tplc="C30C255E">
      <w:numFmt w:val="none"/>
      <w:lvlText w:val=""/>
      <w:lvlJc w:val="left"/>
      <w:pPr>
        <w:tabs>
          <w:tab w:val="num" w:pos="360"/>
        </w:tabs>
        <w:ind w:left="0" w:firstLine="0"/>
      </w:pPr>
    </w:lvl>
    <w:lvl w:ilvl="2" w:tplc="DEF0566E">
      <w:start w:val="1"/>
      <w:numFmt w:val="bullet"/>
      <w:lvlText w:val="•"/>
      <w:lvlJc w:val="left"/>
      <w:pPr>
        <w:tabs>
          <w:tab w:val="num" w:pos="1800"/>
        </w:tabs>
        <w:ind w:left="1800" w:hanging="360"/>
      </w:pPr>
      <w:rPr>
        <w:rFonts w:ascii="Arial" w:hAnsi="Arial" w:cs="Times New Roman" w:hint="default"/>
      </w:rPr>
    </w:lvl>
    <w:lvl w:ilvl="3" w:tplc="36B65AC0">
      <w:start w:val="1"/>
      <w:numFmt w:val="bullet"/>
      <w:lvlText w:val="•"/>
      <w:lvlJc w:val="left"/>
      <w:pPr>
        <w:tabs>
          <w:tab w:val="num" w:pos="2520"/>
        </w:tabs>
        <w:ind w:left="2520" w:hanging="360"/>
      </w:pPr>
      <w:rPr>
        <w:rFonts w:ascii="Arial" w:hAnsi="Arial" w:cs="Times New Roman" w:hint="default"/>
      </w:rPr>
    </w:lvl>
    <w:lvl w:ilvl="4" w:tplc="D318D03E">
      <w:start w:val="1"/>
      <w:numFmt w:val="bullet"/>
      <w:lvlText w:val="•"/>
      <w:lvlJc w:val="left"/>
      <w:pPr>
        <w:tabs>
          <w:tab w:val="num" w:pos="3240"/>
        </w:tabs>
        <w:ind w:left="3240" w:hanging="360"/>
      </w:pPr>
      <w:rPr>
        <w:rFonts w:ascii="Arial" w:hAnsi="Arial" w:cs="Times New Roman" w:hint="default"/>
      </w:rPr>
    </w:lvl>
    <w:lvl w:ilvl="5" w:tplc="5E08E19A">
      <w:start w:val="1"/>
      <w:numFmt w:val="bullet"/>
      <w:lvlText w:val="•"/>
      <w:lvlJc w:val="left"/>
      <w:pPr>
        <w:tabs>
          <w:tab w:val="num" w:pos="3960"/>
        </w:tabs>
        <w:ind w:left="3960" w:hanging="360"/>
      </w:pPr>
      <w:rPr>
        <w:rFonts w:ascii="Arial" w:hAnsi="Arial" w:cs="Times New Roman" w:hint="default"/>
      </w:rPr>
    </w:lvl>
    <w:lvl w:ilvl="6" w:tplc="8144A4EC">
      <w:start w:val="1"/>
      <w:numFmt w:val="bullet"/>
      <w:lvlText w:val="•"/>
      <w:lvlJc w:val="left"/>
      <w:pPr>
        <w:tabs>
          <w:tab w:val="num" w:pos="4680"/>
        </w:tabs>
        <w:ind w:left="4680" w:hanging="360"/>
      </w:pPr>
      <w:rPr>
        <w:rFonts w:ascii="Arial" w:hAnsi="Arial" w:cs="Times New Roman" w:hint="default"/>
      </w:rPr>
    </w:lvl>
    <w:lvl w:ilvl="7" w:tplc="5E20649E">
      <w:start w:val="1"/>
      <w:numFmt w:val="bullet"/>
      <w:lvlText w:val="•"/>
      <w:lvlJc w:val="left"/>
      <w:pPr>
        <w:tabs>
          <w:tab w:val="num" w:pos="5400"/>
        </w:tabs>
        <w:ind w:left="5400" w:hanging="360"/>
      </w:pPr>
      <w:rPr>
        <w:rFonts w:ascii="Arial" w:hAnsi="Arial" w:cs="Times New Roman" w:hint="default"/>
      </w:rPr>
    </w:lvl>
    <w:lvl w:ilvl="8" w:tplc="91C24FB6">
      <w:start w:val="1"/>
      <w:numFmt w:val="bullet"/>
      <w:lvlText w:val="•"/>
      <w:lvlJc w:val="left"/>
      <w:pPr>
        <w:tabs>
          <w:tab w:val="num" w:pos="6120"/>
        </w:tabs>
        <w:ind w:left="6120" w:hanging="360"/>
      </w:pPr>
      <w:rPr>
        <w:rFonts w:ascii="Arial" w:hAnsi="Arial" w:cs="Times New Roman" w:hint="default"/>
      </w:rPr>
    </w:lvl>
  </w:abstractNum>
  <w:abstractNum w:abstractNumId="2">
    <w:nsid w:val="239B20DC"/>
    <w:multiLevelType w:val="hybridMultilevel"/>
    <w:tmpl w:val="BE1261A6"/>
    <w:lvl w:ilvl="0" w:tplc="E5EAD4B4">
      <w:start w:val="5"/>
      <w:numFmt w:val="bullet"/>
      <w:lvlText w:val="-"/>
      <w:lvlJc w:val="left"/>
      <w:pPr>
        <w:ind w:left="1080" w:hanging="360"/>
      </w:pPr>
      <w:rPr>
        <w:rFonts w:ascii="Calibri" w:eastAsia="Arial" w:hAnsi="Calibri" w:cs="Aria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
    <w:nsid w:val="27E11431"/>
    <w:multiLevelType w:val="hybridMultilevel"/>
    <w:tmpl w:val="D76A9344"/>
    <w:lvl w:ilvl="0" w:tplc="2AAEB57C">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95317D3"/>
    <w:multiLevelType w:val="hybridMultilevel"/>
    <w:tmpl w:val="FDD0D67E"/>
    <w:lvl w:ilvl="0" w:tplc="5D4ED278">
      <w:start w:val="5"/>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69830FD"/>
    <w:multiLevelType w:val="hybridMultilevel"/>
    <w:tmpl w:val="7BE8F642"/>
    <w:lvl w:ilvl="0" w:tplc="DDF213B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72461"/>
    <w:multiLevelType w:val="hybridMultilevel"/>
    <w:tmpl w:val="EA382ADE"/>
    <w:lvl w:ilvl="0" w:tplc="8E5E4A3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CE84F1E"/>
    <w:multiLevelType w:val="hybridMultilevel"/>
    <w:tmpl w:val="E9E0E6E0"/>
    <w:lvl w:ilvl="0" w:tplc="2AAEB57C">
      <w:numFmt w:val="bullet"/>
      <w:lvlText w:val="-"/>
      <w:lvlJc w:val="left"/>
      <w:pPr>
        <w:ind w:left="720" w:hanging="360"/>
      </w:pPr>
      <w:rPr>
        <w:rFonts w:ascii="Tahoma" w:eastAsiaTheme="minorHAnsi" w:hAnsi="Tahoma" w:cs="Tahom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F427E21"/>
    <w:multiLevelType w:val="hybridMultilevel"/>
    <w:tmpl w:val="01BC0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4B8E59FF"/>
    <w:multiLevelType w:val="multilevel"/>
    <w:tmpl w:val="A3FA5752"/>
    <w:lvl w:ilvl="0">
      <w:start w:val="1"/>
      <w:numFmt w:val="bullet"/>
      <w:lvlText w:val="-"/>
      <w:lvlJc w:val="left"/>
      <w:pPr>
        <w:tabs>
          <w:tab w:val="num" w:pos="360"/>
        </w:tabs>
        <w:ind w:left="360" w:hanging="360"/>
      </w:pPr>
      <w:rPr>
        <w:rFonts w:ascii="Arial Narrow" w:eastAsia="Times New Roman" w:hAnsi="Arial Narrow"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578D0F12"/>
    <w:multiLevelType w:val="hybridMultilevel"/>
    <w:tmpl w:val="93AE1A38"/>
    <w:lvl w:ilvl="0" w:tplc="EC168CF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9F016CC"/>
    <w:multiLevelType w:val="hybridMultilevel"/>
    <w:tmpl w:val="82A2E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113481"/>
    <w:multiLevelType w:val="hybridMultilevel"/>
    <w:tmpl w:val="CE58A6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035127B"/>
    <w:multiLevelType w:val="hybridMultilevel"/>
    <w:tmpl w:val="5D4228F6"/>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nsid w:val="640141C5"/>
    <w:multiLevelType w:val="hybridMultilevel"/>
    <w:tmpl w:val="D75C798A"/>
    <w:lvl w:ilvl="0" w:tplc="DFA68932">
      <w:start w:val="1"/>
      <w:numFmt w:val="bullet"/>
      <w:lvlText w:val="-"/>
      <w:lvlJc w:val="left"/>
      <w:pPr>
        <w:ind w:left="1440" w:hanging="360"/>
      </w:pPr>
      <w:rPr>
        <w:rFonts w:ascii="Arial Narrow" w:eastAsia="Times New Roman" w:hAnsi="Arial Narrow" w:hint="default"/>
      </w:rPr>
    </w:lvl>
    <w:lvl w:ilvl="1" w:tplc="0C0A0003">
      <w:start w:val="1"/>
      <w:numFmt w:val="bullet"/>
      <w:lvlText w:val="o"/>
      <w:lvlJc w:val="left"/>
      <w:pPr>
        <w:ind w:left="2160" w:hanging="360"/>
      </w:pPr>
      <w:rPr>
        <w:rFonts w:ascii="Courier New" w:hAnsi="Courier New" w:cs="Times New Roman"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Times New Roman"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Times New Roman" w:hint="default"/>
      </w:rPr>
    </w:lvl>
    <w:lvl w:ilvl="8" w:tplc="0C0A0005">
      <w:start w:val="1"/>
      <w:numFmt w:val="bullet"/>
      <w:lvlText w:val=""/>
      <w:lvlJc w:val="left"/>
      <w:pPr>
        <w:ind w:left="7200" w:hanging="360"/>
      </w:pPr>
      <w:rPr>
        <w:rFonts w:ascii="Wingdings" w:hAnsi="Wingdings" w:hint="default"/>
      </w:rPr>
    </w:lvl>
  </w:abstractNum>
  <w:abstractNum w:abstractNumId="15">
    <w:nsid w:val="68A002DD"/>
    <w:multiLevelType w:val="hybridMultilevel"/>
    <w:tmpl w:val="8D569E3A"/>
    <w:lvl w:ilvl="0" w:tplc="311C465C">
      <w:numFmt w:val="bullet"/>
      <w:lvlText w:val="-"/>
      <w:lvlJc w:val="left"/>
      <w:pPr>
        <w:ind w:left="720" w:hanging="360"/>
      </w:pPr>
      <w:rPr>
        <w:rFonts w:ascii="Times New Roman" w:eastAsiaTheme="minorHAnsi" w:hAnsi="Times New Roman"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6">
    <w:nsid w:val="6BF3224D"/>
    <w:multiLevelType w:val="hybridMultilevel"/>
    <w:tmpl w:val="C61CBE18"/>
    <w:lvl w:ilvl="0" w:tplc="5930137C">
      <w:numFmt w:val="bullet"/>
      <w:lvlText w:val="-"/>
      <w:lvlJc w:val="left"/>
      <w:pPr>
        <w:ind w:left="720" w:hanging="360"/>
      </w:pPr>
      <w:rPr>
        <w:rFonts w:ascii="Tahoma" w:eastAsiaTheme="minorHAnsi" w:hAnsi="Tahoma" w:cs="Tahoma" w:hint="default"/>
        <w:lang w:val="en-U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9411597"/>
    <w:multiLevelType w:val="hybridMultilevel"/>
    <w:tmpl w:val="B790BD48"/>
    <w:lvl w:ilvl="0" w:tplc="B1D014D6">
      <w:numFmt w:val="bullet"/>
      <w:lvlText w:val="-"/>
      <w:lvlJc w:val="left"/>
      <w:pPr>
        <w:ind w:left="720" w:hanging="360"/>
      </w:pPr>
      <w:rPr>
        <w:rFonts w:ascii="Tahoma" w:eastAsia="Cambria" w:hAnsi="Tahoma" w:cs="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7B7B6C1C"/>
    <w:multiLevelType w:val="hybridMultilevel"/>
    <w:tmpl w:val="9328FF82"/>
    <w:lvl w:ilvl="0" w:tplc="04090001">
      <w:start w:val="1"/>
      <w:numFmt w:val="bullet"/>
      <w:lvlText w:val=""/>
      <w:lvlJc w:val="left"/>
      <w:pPr>
        <w:ind w:left="360" w:hanging="360"/>
      </w:pPr>
      <w:rPr>
        <w:rFonts w:ascii="Symbol" w:hAnsi="Symbol" w:hint="default"/>
      </w:rPr>
    </w:lvl>
    <w:lvl w:ilvl="1" w:tplc="F224E5E6">
      <w:start w:val="1"/>
      <w:numFmt w:val="bullet"/>
      <w:lvlText w:val="–"/>
      <w:lvlJc w:val="left"/>
      <w:pPr>
        <w:tabs>
          <w:tab w:val="num" w:pos="1080"/>
        </w:tabs>
        <w:ind w:left="1080" w:hanging="360"/>
      </w:pPr>
      <w:rPr>
        <w:rFonts w:ascii="Arial" w:hAnsi="Arial" w:cs="Times New Roman" w:hint="default"/>
      </w:rPr>
    </w:lvl>
    <w:lvl w:ilvl="2" w:tplc="4ECAEFB2">
      <w:start w:val="1"/>
      <w:numFmt w:val="bullet"/>
      <w:lvlText w:val="–"/>
      <w:lvlJc w:val="left"/>
      <w:pPr>
        <w:tabs>
          <w:tab w:val="num" w:pos="1800"/>
        </w:tabs>
        <w:ind w:left="1800" w:hanging="360"/>
      </w:pPr>
      <w:rPr>
        <w:rFonts w:ascii="Arial" w:hAnsi="Arial" w:cs="Times New Roman" w:hint="default"/>
      </w:rPr>
    </w:lvl>
    <w:lvl w:ilvl="3" w:tplc="39EC7FC4">
      <w:start w:val="1"/>
      <w:numFmt w:val="bullet"/>
      <w:lvlText w:val="–"/>
      <w:lvlJc w:val="left"/>
      <w:pPr>
        <w:tabs>
          <w:tab w:val="num" w:pos="2520"/>
        </w:tabs>
        <w:ind w:left="2520" w:hanging="360"/>
      </w:pPr>
      <w:rPr>
        <w:rFonts w:ascii="Arial" w:hAnsi="Arial" w:cs="Times New Roman" w:hint="default"/>
      </w:rPr>
    </w:lvl>
    <w:lvl w:ilvl="4" w:tplc="E3B8992C">
      <w:start w:val="1"/>
      <w:numFmt w:val="bullet"/>
      <w:lvlText w:val="–"/>
      <w:lvlJc w:val="left"/>
      <w:pPr>
        <w:tabs>
          <w:tab w:val="num" w:pos="3240"/>
        </w:tabs>
        <w:ind w:left="3240" w:hanging="360"/>
      </w:pPr>
      <w:rPr>
        <w:rFonts w:ascii="Arial" w:hAnsi="Arial" w:cs="Times New Roman" w:hint="default"/>
      </w:rPr>
    </w:lvl>
    <w:lvl w:ilvl="5" w:tplc="A62EC992">
      <w:start w:val="1"/>
      <w:numFmt w:val="bullet"/>
      <w:lvlText w:val="–"/>
      <w:lvlJc w:val="left"/>
      <w:pPr>
        <w:tabs>
          <w:tab w:val="num" w:pos="3960"/>
        </w:tabs>
        <w:ind w:left="3960" w:hanging="360"/>
      </w:pPr>
      <w:rPr>
        <w:rFonts w:ascii="Arial" w:hAnsi="Arial" w:cs="Times New Roman" w:hint="default"/>
      </w:rPr>
    </w:lvl>
    <w:lvl w:ilvl="6" w:tplc="5C767E24">
      <w:start w:val="1"/>
      <w:numFmt w:val="bullet"/>
      <w:lvlText w:val="–"/>
      <w:lvlJc w:val="left"/>
      <w:pPr>
        <w:tabs>
          <w:tab w:val="num" w:pos="4680"/>
        </w:tabs>
        <w:ind w:left="4680" w:hanging="360"/>
      </w:pPr>
      <w:rPr>
        <w:rFonts w:ascii="Arial" w:hAnsi="Arial" w:cs="Times New Roman" w:hint="default"/>
      </w:rPr>
    </w:lvl>
    <w:lvl w:ilvl="7" w:tplc="D280FA10">
      <w:start w:val="1"/>
      <w:numFmt w:val="bullet"/>
      <w:lvlText w:val="–"/>
      <w:lvlJc w:val="left"/>
      <w:pPr>
        <w:tabs>
          <w:tab w:val="num" w:pos="5400"/>
        </w:tabs>
        <w:ind w:left="5400" w:hanging="360"/>
      </w:pPr>
      <w:rPr>
        <w:rFonts w:ascii="Arial" w:hAnsi="Arial" w:cs="Times New Roman" w:hint="default"/>
      </w:rPr>
    </w:lvl>
    <w:lvl w:ilvl="8" w:tplc="C28AE04A">
      <w:start w:val="1"/>
      <w:numFmt w:val="bullet"/>
      <w:lvlText w:val="–"/>
      <w:lvlJc w:val="left"/>
      <w:pPr>
        <w:tabs>
          <w:tab w:val="num" w:pos="6120"/>
        </w:tabs>
        <w:ind w:left="6120" w:hanging="360"/>
      </w:pPr>
      <w:rPr>
        <w:rFonts w:ascii="Arial" w:hAnsi="Arial" w:cs="Times New Roman" w:hint="default"/>
      </w:rPr>
    </w:lvl>
  </w:abstractNum>
  <w:num w:numId="1">
    <w:abstractNumId w:val="16"/>
  </w:num>
  <w:num w:numId="2">
    <w:abstractNumId w:val="3"/>
  </w:num>
  <w:num w:numId="3">
    <w:abstractNumId w:val="12"/>
  </w:num>
  <w:num w:numId="4">
    <w:abstractNumId w:val="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8"/>
  </w:num>
  <w:num w:numId="9">
    <w:abstractNumId w:val="8"/>
  </w:num>
  <w:num w:numId="10">
    <w:abstractNumId w:val="4"/>
  </w:num>
  <w:num w:numId="11">
    <w:abstractNumId w:val="1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 w:numId="16">
    <w:abstractNumId w:val="10"/>
  </w:num>
  <w:num w:numId="17">
    <w:abstractNumId w:val="11"/>
  </w:num>
  <w:num w:numId="18">
    <w:abstractNumId w:val="5"/>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A7"/>
    <w:rsid w:val="00000573"/>
    <w:rsid w:val="00001023"/>
    <w:rsid w:val="00002E4E"/>
    <w:rsid w:val="00005713"/>
    <w:rsid w:val="0000664D"/>
    <w:rsid w:val="000121D6"/>
    <w:rsid w:val="00054A71"/>
    <w:rsid w:val="00055C7A"/>
    <w:rsid w:val="000616DB"/>
    <w:rsid w:val="0006537E"/>
    <w:rsid w:val="00066E97"/>
    <w:rsid w:val="0007060B"/>
    <w:rsid w:val="0007286C"/>
    <w:rsid w:val="000837AB"/>
    <w:rsid w:val="0008592B"/>
    <w:rsid w:val="00087EB7"/>
    <w:rsid w:val="000A2B5F"/>
    <w:rsid w:val="000A2F19"/>
    <w:rsid w:val="000A7132"/>
    <w:rsid w:val="000B5C8A"/>
    <w:rsid w:val="000D2014"/>
    <w:rsid w:val="000E5084"/>
    <w:rsid w:val="000E6AE1"/>
    <w:rsid w:val="000E7DF1"/>
    <w:rsid w:val="000F4BBF"/>
    <w:rsid w:val="000F5306"/>
    <w:rsid w:val="00103BCE"/>
    <w:rsid w:val="00113408"/>
    <w:rsid w:val="001213B5"/>
    <w:rsid w:val="00126F51"/>
    <w:rsid w:val="00134AF3"/>
    <w:rsid w:val="00143ABE"/>
    <w:rsid w:val="00146F52"/>
    <w:rsid w:val="0015579D"/>
    <w:rsid w:val="00167E4B"/>
    <w:rsid w:val="00174EFA"/>
    <w:rsid w:val="00175515"/>
    <w:rsid w:val="00183A8B"/>
    <w:rsid w:val="0019185B"/>
    <w:rsid w:val="00192C5C"/>
    <w:rsid w:val="001A3830"/>
    <w:rsid w:val="001B0194"/>
    <w:rsid w:val="001B2135"/>
    <w:rsid w:val="001B4BFE"/>
    <w:rsid w:val="001B5AAD"/>
    <w:rsid w:val="001C3362"/>
    <w:rsid w:val="001C75AF"/>
    <w:rsid w:val="001D46ED"/>
    <w:rsid w:val="001D4EE1"/>
    <w:rsid w:val="001E1F75"/>
    <w:rsid w:val="001E4E64"/>
    <w:rsid w:val="001F05AF"/>
    <w:rsid w:val="001F6431"/>
    <w:rsid w:val="00204B03"/>
    <w:rsid w:val="00213CDE"/>
    <w:rsid w:val="00215846"/>
    <w:rsid w:val="00216A6F"/>
    <w:rsid w:val="00217DCB"/>
    <w:rsid w:val="002237F0"/>
    <w:rsid w:val="00224E40"/>
    <w:rsid w:val="00227AA9"/>
    <w:rsid w:val="002372A2"/>
    <w:rsid w:val="00240ADF"/>
    <w:rsid w:val="00240B33"/>
    <w:rsid w:val="00241502"/>
    <w:rsid w:val="002558BF"/>
    <w:rsid w:val="002630C0"/>
    <w:rsid w:val="002648E3"/>
    <w:rsid w:val="00270D8A"/>
    <w:rsid w:val="00272127"/>
    <w:rsid w:val="00274C33"/>
    <w:rsid w:val="00295B9C"/>
    <w:rsid w:val="00297296"/>
    <w:rsid w:val="002B3E14"/>
    <w:rsid w:val="002B6243"/>
    <w:rsid w:val="002C5A73"/>
    <w:rsid w:val="002D4153"/>
    <w:rsid w:val="002E166E"/>
    <w:rsid w:val="00301825"/>
    <w:rsid w:val="00307D33"/>
    <w:rsid w:val="00310FE9"/>
    <w:rsid w:val="00312E98"/>
    <w:rsid w:val="0032200D"/>
    <w:rsid w:val="003224F3"/>
    <w:rsid w:val="00324E73"/>
    <w:rsid w:val="00325AB5"/>
    <w:rsid w:val="0033119C"/>
    <w:rsid w:val="00337191"/>
    <w:rsid w:val="00340E4B"/>
    <w:rsid w:val="0034265D"/>
    <w:rsid w:val="0034539D"/>
    <w:rsid w:val="00350091"/>
    <w:rsid w:val="00356E4D"/>
    <w:rsid w:val="0036196A"/>
    <w:rsid w:val="00362609"/>
    <w:rsid w:val="00374ACA"/>
    <w:rsid w:val="003909F7"/>
    <w:rsid w:val="003949EC"/>
    <w:rsid w:val="00397BEE"/>
    <w:rsid w:val="003C1FE2"/>
    <w:rsid w:val="003C6A97"/>
    <w:rsid w:val="003D3FAC"/>
    <w:rsid w:val="003D56E6"/>
    <w:rsid w:val="003D7C0E"/>
    <w:rsid w:val="003E5185"/>
    <w:rsid w:val="003F3C4B"/>
    <w:rsid w:val="00401075"/>
    <w:rsid w:val="0042287F"/>
    <w:rsid w:val="00427CB4"/>
    <w:rsid w:val="00433458"/>
    <w:rsid w:val="0043623E"/>
    <w:rsid w:val="00454F2D"/>
    <w:rsid w:val="00463F10"/>
    <w:rsid w:val="0046584B"/>
    <w:rsid w:val="004663F0"/>
    <w:rsid w:val="00471829"/>
    <w:rsid w:val="00474763"/>
    <w:rsid w:val="004757D6"/>
    <w:rsid w:val="0048127C"/>
    <w:rsid w:val="0048503C"/>
    <w:rsid w:val="00486EF4"/>
    <w:rsid w:val="00494AD4"/>
    <w:rsid w:val="00497968"/>
    <w:rsid w:val="004A2CAA"/>
    <w:rsid w:val="004B2B5F"/>
    <w:rsid w:val="004B7EDE"/>
    <w:rsid w:val="004C18B2"/>
    <w:rsid w:val="004C1F5E"/>
    <w:rsid w:val="004C384D"/>
    <w:rsid w:val="004C4087"/>
    <w:rsid w:val="004D1F8F"/>
    <w:rsid w:val="004D5D34"/>
    <w:rsid w:val="004D6329"/>
    <w:rsid w:val="004D6FEF"/>
    <w:rsid w:val="004D703F"/>
    <w:rsid w:val="004F32AB"/>
    <w:rsid w:val="004F495C"/>
    <w:rsid w:val="00501F80"/>
    <w:rsid w:val="005077A4"/>
    <w:rsid w:val="00512A85"/>
    <w:rsid w:val="00522223"/>
    <w:rsid w:val="0052357E"/>
    <w:rsid w:val="00527F51"/>
    <w:rsid w:val="005405EA"/>
    <w:rsid w:val="005420A1"/>
    <w:rsid w:val="00543ECD"/>
    <w:rsid w:val="0054534B"/>
    <w:rsid w:val="00546659"/>
    <w:rsid w:val="00580D0F"/>
    <w:rsid w:val="00580E59"/>
    <w:rsid w:val="005A0C65"/>
    <w:rsid w:val="005A350D"/>
    <w:rsid w:val="005C4DA5"/>
    <w:rsid w:val="005C692F"/>
    <w:rsid w:val="005D0845"/>
    <w:rsid w:val="005D20A9"/>
    <w:rsid w:val="005D447D"/>
    <w:rsid w:val="005D66F2"/>
    <w:rsid w:val="005E3195"/>
    <w:rsid w:val="005F49B0"/>
    <w:rsid w:val="005F67D9"/>
    <w:rsid w:val="005F7F4E"/>
    <w:rsid w:val="006017B4"/>
    <w:rsid w:val="0063676A"/>
    <w:rsid w:val="0064140D"/>
    <w:rsid w:val="0064521A"/>
    <w:rsid w:val="00647F95"/>
    <w:rsid w:val="006520BE"/>
    <w:rsid w:val="00657A4D"/>
    <w:rsid w:val="00662DBC"/>
    <w:rsid w:val="0066655B"/>
    <w:rsid w:val="00670DAF"/>
    <w:rsid w:val="0067188A"/>
    <w:rsid w:val="00671A17"/>
    <w:rsid w:val="00673B2D"/>
    <w:rsid w:val="00684B56"/>
    <w:rsid w:val="00692C30"/>
    <w:rsid w:val="00696CF2"/>
    <w:rsid w:val="006A1CE0"/>
    <w:rsid w:val="006B06E8"/>
    <w:rsid w:val="006B6CD5"/>
    <w:rsid w:val="006C1108"/>
    <w:rsid w:val="006C697A"/>
    <w:rsid w:val="006D4DA7"/>
    <w:rsid w:val="006D54B0"/>
    <w:rsid w:val="006F2B4C"/>
    <w:rsid w:val="006F588C"/>
    <w:rsid w:val="006F61C9"/>
    <w:rsid w:val="007140B9"/>
    <w:rsid w:val="00733DD5"/>
    <w:rsid w:val="00735794"/>
    <w:rsid w:val="00737BD5"/>
    <w:rsid w:val="00746016"/>
    <w:rsid w:val="0074669F"/>
    <w:rsid w:val="00747B71"/>
    <w:rsid w:val="0075523F"/>
    <w:rsid w:val="00761054"/>
    <w:rsid w:val="00765016"/>
    <w:rsid w:val="00774B18"/>
    <w:rsid w:val="00776F1E"/>
    <w:rsid w:val="00780EE4"/>
    <w:rsid w:val="00790FC1"/>
    <w:rsid w:val="0079225C"/>
    <w:rsid w:val="0079490B"/>
    <w:rsid w:val="00795C3F"/>
    <w:rsid w:val="007A436F"/>
    <w:rsid w:val="007A43A5"/>
    <w:rsid w:val="007B68DC"/>
    <w:rsid w:val="007C2977"/>
    <w:rsid w:val="007C77E7"/>
    <w:rsid w:val="007E3BB4"/>
    <w:rsid w:val="007F3C05"/>
    <w:rsid w:val="007F3E95"/>
    <w:rsid w:val="008079C9"/>
    <w:rsid w:val="00816D2E"/>
    <w:rsid w:val="0082278E"/>
    <w:rsid w:val="00825973"/>
    <w:rsid w:val="0083150B"/>
    <w:rsid w:val="00840167"/>
    <w:rsid w:val="00854E13"/>
    <w:rsid w:val="008621A6"/>
    <w:rsid w:val="00862CB3"/>
    <w:rsid w:val="0087156D"/>
    <w:rsid w:val="0087562D"/>
    <w:rsid w:val="00877DFE"/>
    <w:rsid w:val="00887C49"/>
    <w:rsid w:val="00892819"/>
    <w:rsid w:val="008A4B63"/>
    <w:rsid w:val="008B1B42"/>
    <w:rsid w:val="008B3D68"/>
    <w:rsid w:val="008C1398"/>
    <w:rsid w:val="008D08CC"/>
    <w:rsid w:val="008E2484"/>
    <w:rsid w:val="008F472C"/>
    <w:rsid w:val="008F5745"/>
    <w:rsid w:val="00907CC7"/>
    <w:rsid w:val="0091071B"/>
    <w:rsid w:val="0091262B"/>
    <w:rsid w:val="00923BB7"/>
    <w:rsid w:val="009335CF"/>
    <w:rsid w:val="00936036"/>
    <w:rsid w:val="009627A3"/>
    <w:rsid w:val="00971928"/>
    <w:rsid w:val="00977627"/>
    <w:rsid w:val="00996EA2"/>
    <w:rsid w:val="009A7AE6"/>
    <w:rsid w:val="009C2646"/>
    <w:rsid w:val="009C3CAB"/>
    <w:rsid w:val="009D7ABC"/>
    <w:rsid w:val="009E4A91"/>
    <w:rsid w:val="00A03AE9"/>
    <w:rsid w:val="00A103DF"/>
    <w:rsid w:val="00A108AD"/>
    <w:rsid w:val="00A202E8"/>
    <w:rsid w:val="00A21247"/>
    <w:rsid w:val="00A22A11"/>
    <w:rsid w:val="00A56906"/>
    <w:rsid w:val="00A60295"/>
    <w:rsid w:val="00A63FC7"/>
    <w:rsid w:val="00A64BE5"/>
    <w:rsid w:val="00A701C5"/>
    <w:rsid w:val="00A73D57"/>
    <w:rsid w:val="00A741CC"/>
    <w:rsid w:val="00A80A2A"/>
    <w:rsid w:val="00A86A90"/>
    <w:rsid w:val="00A928A2"/>
    <w:rsid w:val="00A94444"/>
    <w:rsid w:val="00AA0898"/>
    <w:rsid w:val="00AA1A8D"/>
    <w:rsid w:val="00AA2398"/>
    <w:rsid w:val="00AA47B9"/>
    <w:rsid w:val="00AB4F19"/>
    <w:rsid w:val="00AC6003"/>
    <w:rsid w:val="00AD13D0"/>
    <w:rsid w:val="00AD4F48"/>
    <w:rsid w:val="00AD6383"/>
    <w:rsid w:val="00AE0881"/>
    <w:rsid w:val="00AF396A"/>
    <w:rsid w:val="00AF3A02"/>
    <w:rsid w:val="00B05B8B"/>
    <w:rsid w:val="00B11093"/>
    <w:rsid w:val="00B11555"/>
    <w:rsid w:val="00B1167C"/>
    <w:rsid w:val="00B21EE6"/>
    <w:rsid w:val="00B225D6"/>
    <w:rsid w:val="00B3025D"/>
    <w:rsid w:val="00B3182A"/>
    <w:rsid w:val="00B373D4"/>
    <w:rsid w:val="00B44216"/>
    <w:rsid w:val="00B50FEF"/>
    <w:rsid w:val="00B53BAD"/>
    <w:rsid w:val="00B571C8"/>
    <w:rsid w:val="00B57439"/>
    <w:rsid w:val="00B60867"/>
    <w:rsid w:val="00B63F25"/>
    <w:rsid w:val="00B71E0A"/>
    <w:rsid w:val="00BA39A7"/>
    <w:rsid w:val="00BA74A3"/>
    <w:rsid w:val="00BB0DE5"/>
    <w:rsid w:val="00BB30F1"/>
    <w:rsid w:val="00BB31CC"/>
    <w:rsid w:val="00BB4BD6"/>
    <w:rsid w:val="00BB4E06"/>
    <w:rsid w:val="00BB7D6E"/>
    <w:rsid w:val="00BC32F3"/>
    <w:rsid w:val="00BC5FED"/>
    <w:rsid w:val="00BD337F"/>
    <w:rsid w:val="00BD5859"/>
    <w:rsid w:val="00BE5363"/>
    <w:rsid w:val="00BE6922"/>
    <w:rsid w:val="00C0594C"/>
    <w:rsid w:val="00C3140A"/>
    <w:rsid w:val="00C355B6"/>
    <w:rsid w:val="00C40DA0"/>
    <w:rsid w:val="00C42699"/>
    <w:rsid w:val="00C44687"/>
    <w:rsid w:val="00C457C1"/>
    <w:rsid w:val="00C52D8F"/>
    <w:rsid w:val="00C54BDE"/>
    <w:rsid w:val="00C667A3"/>
    <w:rsid w:val="00C6695E"/>
    <w:rsid w:val="00C713BB"/>
    <w:rsid w:val="00C73A45"/>
    <w:rsid w:val="00C822EA"/>
    <w:rsid w:val="00C93D17"/>
    <w:rsid w:val="00CA73FA"/>
    <w:rsid w:val="00CB022F"/>
    <w:rsid w:val="00CB15AB"/>
    <w:rsid w:val="00CB64DB"/>
    <w:rsid w:val="00CB69D4"/>
    <w:rsid w:val="00CC0546"/>
    <w:rsid w:val="00CC3992"/>
    <w:rsid w:val="00CC6ABF"/>
    <w:rsid w:val="00CD0591"/>
    <w:rsid w:val="00CD26A6"/>
    <w:rsid w:val="00CD525B"/>
    <w:rsid w:val="00CE48FE"/>
    <w:rsid w:val="00CF3388"/>
    <w:rsid w:val="00CF4E53"/>
    <w:rsid w:val="00D02210"/>
    <w:rsid w:val="00D04A05"/>
    <w:rsid w:val="00D0724C"/>
    <w:rsid w:val="00D115D0"/>
    <w:rsid w:val="00D1240F"/>
    <w:rsid w:val="00D12CAE"/>
    <w:rsid w:val="00D142D2"/>
    <w:rsid w:val="00D256E7"/>
    <w:rsid w:val="00D30A5C"/>
    <w:rsid w:val="00D42758"/>
    <w:rsid w:val="00D43B5B"/>
    <w:rsid w:val="00D5288B"/>
    <w:rsid w:val="00D53C77"/>
    <w:rsid w:val="00D57CA5"/>
    <w:rsid w:val="00D638B2"/>
    <w:rsid w:val="00D63AE0"/>
    <w:rsid w:val="00D70882"/>
    <w:rsid w:val="00D7552F"/>
    <w:rsid w:val="00D7665D"/>
    <w:rsid w:val="00D84C0F"/>
    <w:rsid w:val="00D86548"/>
    <w:rsid w:val="00D86899"/>
    <w:rsid w:val="00D87E0F"/>
    <w:rsid w:val="00D921CF"/>
    <w:rsid w:val="00D9584D"/>
    <w:rsid w:val="00DA0F40"/>
    <w:rsid w:val="00DB225F"/>
    <w:rsid w:val="00DC240E"/>
    <w:rsid w:val="00DD446D"/>
    <w:rsid w:val="00DE01C3"/>
    <w:rsid w:val="00DF418D"/>
    <w:rsid w:val="00DF4B67"/>
    <w:rsid w:val="00E02D8C"/>
    <w:rsid w:val="00E0433B"/>
    <w:rsid w:val="00E1099C"/>
    <w:rsid w:val="00E115DB"/>
    <w:rsid w:val="00E21C78"/>
    <w:rsid w:val="00E23BF2"/>
    <w:rsid w:val="00E35861"/>
    <w:rsid w:val="00E36859"/>
    <w:rsid w:val="00E47699"/>
    <w:rsid w:val="00E51AD2"/>
    <w:rsid w:val="00E53D02"/>
    <w:rsid w:val="00E57AE8"/>
    <w:rsid w:val="00E765A4"/>
    <w:rsid w:val="00E81246"/>
    <w:rsid w:val="00E82BFE"/>
    <w:rsid w:val="00E873A5"/>
    <w:rsid w:val="00E95190"/>
    <w:rsid w:val="00EC3C48"/>
    <w:rsid w:val="00EC4AF7"/>
    <w:rsid w:val="00ED111D"/>
    <w:rsid w:val="00EE6177"/>
    <w:rsid w:val="00EF0397"/>
    <w:rsid w:val="00EF0779"/>
    <w:rsid w:val="00F0025B"/>
    <w:rsid w:val="00F026ED"/>
    <w:rsid w:val="00F10C42"/>
    <w:rsid w:val="00F15162"/>
    <w:rsid w:val="00F21791"/>
    <w:rsid w:val="00F25CEF"/>
    <w:rsid w:val="00F26060"/>
    <w:rsid w:val="00F3360B"/>
    <w:rsid w:val="00F36375"/>
    <w:rsid w:val="00F406A6"/>
    <w:rsid w:val="00F4150C"/>
    <w:rsid w:val="00F455BB"/>
    <w:rsid w:val="00F50265"/>
    <w:rsid w:val="00F53BE4"/>
    <w:rsid w:val="00F612C6"/>
    <w:rsid w:val="00F6208F"/>
    <w:rsid w:val="00F62616"/>
    <w:rsid w:val="00F62EED"/>
    <w:rsid w:val="00F64186"/>
    <w:rsid w:val="00F74B21"/>
    <w:rsid w:val="00F766F5"/>
    <w:rsid w:val="00F87E37"/>
    <w:rsid w:val="00F9109E"/>
    <w:rsid w:val="00FA0EFB"/>
    <w:rsid w:val="00FA2731"/>
    <w:rsid w:val="00FA3CB6"/>
    <w:rsid w:val="00FB06D6"/>
    <w:rsid w:val="00FB0A36"/>
    <w:rsid w:val="00FB0FBF"/>
    <w:rsid w:val="00FD07D3"/>
    <w:rsid w:val="00FE2CF2"/>
    <w:rsid w:val="00FE5A3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95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D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658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9A7"/>
    <w:pPr>
      <w:ind w:left="720"/>
      <w:contextualSpacing/>
    </w:pPr>
  </w:style>
  <w:style w:type="paragraph" w:styleId="BalloonText">
    <w:name w:val="Balloon Text"/>
    <w:basedOn w:val="Normal"/>
    <w:link w:val="BalloonTextChar"/>
    <w:uiPriority w:val="99"/>
    <w:semiHidden/>
    <w:unhideWhenUsed/>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3FAC"/>
    <w:rPr>
      <w:rFonts w:ascii="Lucida Grande" w:hAnsi="Lucida Grande" w:cs="Lucida Grande"/>
      <w:sz w:val="18"/>
      <w:szCs w:val="18"/>
    </w:rPr>
  </w:style>
  <w:style w:type="paragraph" w:styleId="FootnoteText">
    <w:name w:val="footnote text"/>
    <w:basedOn w:val="Normal"/>
    <w:link w:val="FootnoteTextChar"/>
    <w:uiPriority w:val="99"/>
    <w:unhideWhenUsed/>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0A5C"/>
    <w:rPr>
      <w:sz w:val="20"/>
      <w:szCs w:val="20"/>
    </w:rPr>
  </w:style>
  <w:style w:type="character" w:styleId="FootnoteReference">
    <w:name w:val="footnote reference"/>
    <w:basedOn w:val="DefaultParagraphFont"/>
    <w:uiPriority w:val="99"/>
    <w:unhideWhenUsed/>
    <w:rsid w:val="00D30A5C"/>
    <w:rPr>
      <w:vertAlign w:val="superscript"/>
    </w:rPr>
  </w:style>
  <w:style w:type="character" w:styleId="CommentReference">
    <w:name w:val="annotation reference"/>
    <w:basedOn w:val="DefaultParagraphFont"/>
    <w:uiPriority w:val="99"/>
    <w:semiHidden/>
    <w:unhideWhenUsed/>
    <w:rsid w:val="00F64186"/>
    <w:rPr>
      <w:sz w:val="16"/>
      <w:szCs w:val="16"/>
    </w:rPr>
  </w:style>
  <w:style w:type="paragraph" w:styleId="CommentText">
    <w:name w:val="annotation text"/>
    <w:basedOn w:val="Normal"/>
    <w:link w:val="CommentTextChar"/>
    <w:uiPriority w:val="99"/>
    <w:unhideWhenUsed/>
    <w:rsid w:val="00F64186"/>
    <w:pPr>
      <w:spacing w:line="240" w:lineRule="auto"/>
    </w:pPr>
    <w:rPr>
      <w:sz w:val="20"/>
      <w:szCs w:val="20"/>
    </w:rPr>
  </w:style>
  <w:style w:type="character" w:customStyle="1" w:styleId="CommentTextChar">
    <w:name w:val="Comment Text Char"/>
    <w:basedOn w:val="DefaultParagraphFont"/>
    <w:link w:val="CommentText"/>
    <w:uiPriority w:val="99"/>
    <w:rsid w:val="00F64186"/>
    <w:rPr>
      <w:sz w:val="20"/>
      <w:szCs w:val="20"/>
    </w:rPr>
  </w:style>
  <w:style w:type="paragraph" w:styleId="CommentSubject">
    <w:name w:val="annotation subject"/>
    <w:basedOn w:val="CommentText"/>
    <w:next w:val="CommentText"/>
    <w:link w:val="CommentSubjectChar"/>
    <w:uiPriority w:val="99"/>
    <w:semiHidden/>
    <w:unhideWhenUsed/>
    <w:rsid w:val="00F64186"/>
    <w:rPr>
      <w:b/>
      <w:bCs/>
    </w:rPr>
  </w:style>
  <w:style w:type="character" w:customStyle="1" w:styleId="CommentSubjectChar">
    <w:name w:val="Comment Subject Char"/>
    <w:basedOn w:val="CommentTextChar"/>
    <w:link w:val="CommentSubject"/>
    <w:uiPriority w:val="99"/>
    <w:semiHidden/>
    <w:rsid w:val="00F64186"/>
    <w:rPr>
      <w:b/>
      <w:bCs/>
      <w:sz w:val="20"/>
      <w:szCs w:val="20"/>
    </w:rPr>
  </w:style>
  <w:style w:type="character" w:customStyle="1" w:styleId="Heading1Char">
    <w:name w:val="Heading 1 Char"/>
    <w:basedOn w:val="DefaultParagraphFont"/>
    <w:link w:val="Heading1"/>
    <w:uiPriority w:val="9"/>
    <w:rsid w:val="0019185B"/>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E765A4"/>
    <w:rPr>
      <w:color w:val="0000FF"/>
      <w:u w:val="single"/>
    </w:rPr>
  </w:style>
  <w:style w:type="paragraph" w:styleId="TOCHeading">
    <w:name w:val="TOC Heading"/>
    <w:basedOn w:val="Heading1"/>
    <w:next w:val="Normal"/>
    <w:uiPriority w:val="39"/>
    <w:semiHidden/>
    <w:unhideWhenUsed/>
    <w:qFormat/>
    <w:rsid w:val="00312E98"/>
    <w:pPr>
      <w:outlineLvl w:val="9"/>
    </w:pPr>
    <w:rPr>
      <w:lang w:val="en-US" w:eastAsia="ja-JP"/>
    </w:rPr>
  </w:style>
  <w:style w:type="paragraph" w:styleId="TOC1">
    <w:name w:val="toc 1"/>
    <w:basedOn w:val="Normal"/>
    <w:next w:val="Normal"/>
    <w:autoRedefine/>
    <w:uiPriority w:val="39"/>
    <w:unhideWhenUsed/>
    <w:rsid w:val="00312E98"/>
    <w:pPr>
      <w:spacing w:after="100"/>
    </w:pPr>
  </w:style>
  <w:style w:type="character" w:customStyle="1" w:styleId="Heading2Char">
    <w:name w:val="Heading 2 Char"/>
    <w:basedOn w:val="DefaultParagraphFont"/>
    <w:link w:val="Heading2"/>
    <w:uiPriority w:val="9"/>
    <w:rsid w:val="00662DBC"/>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662DBC"/>
    <w:pPr>
      <w:spacing w:after="100"/>
      <w:ind w:left="220"/>
    </w:pPr>
  </w:style>
  <w:style w:type="table" w:styleId="TableGrid">
    <w:name w:val="Table Grid"/>
    <w:basedOn w:val="TableNormal"/>
    <w:uiPriority w:val="59"/>
    <w:rsid w:val="00765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46584B"/>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A108AD"/>
    <w:pPr>
      <w:spacing w:after="100"/>
      <w:ind w:left="440"/>
    </w:pPr>
  </w:style>
  <w:style w:type="paragraph" w:styleId="Footer">
    <w:name w:val="footer"/>
    <w:basedOn w:val="Normal"/>
    <w:link w:val="FooterChar"/>
    <w:uiPriority w:val="99"/>
    <w:unhideWhenUsed/>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D7ABC"/>
  </w:style>
  <w:style w:type="character" w:styleId="PageNumber">
    <w:name w:val="page number"/>
    <w:basedOn w:val="DefaultParagraphFont"/>
    <w:uiPriority w:val="99"/>
    <w:semiHidden/>
    <w:unhideWhenUsed/>
    <w:rsid w:val="009D7ABC"/>
  </w:style>
  <w:style w:type="paragraph" w:styleId="Header">
    <w:name w:val="header"/>
    <w:basedOn w:val="Normal"/>
    <w:link w:val="HeaderChar"/>
    <w:uiPriority w:val="99"/>
    <w:unhideWhenUsed/>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rsid w:val="009D7ABC"/>
  </w:style>
  <w:style w:type="paragraph" w:styleId="Revision">
    <w:name w:val="Revision"/>
    <w:hidden/>
    <w:uiPriority w:val="99"/>
    <w:semiHidden/>
    <w:rsid w:val="009D7ABC"/>
    <w:pPr>
      <w:spacing w:after="0" w:line="240" w:lineRule="auto"/>
    </w:p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D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658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9A7"/>
    <w:pPr>
      <w:ind w:left="720"/>
      <w:contextualSpacing/>
    </w:pPr>
  </w:style>
  <w:style w:type="paragraph" w:styleId="BalloonText">
    <w:name w:val="Balloon Text"/>
    <w:basedOn w:val="Normal"/>
    <w:link w:val="BalloonTextChar"/>
    <w:uiPriority w:val="99"/>
    <w:semiHidden/>
    <w:unhideWhenUsed/>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3FAC"/>
    <w:rPr>
      <w:rFonts w:ascii="Lucida Grande" w:hAnsi="Lucida Grande" w:cs="Lucida Grande"/>
      <w:sz w:val="18"/>
      <w:szCs w:val="18"/>
    </w:rPr>
  </w:style>
  <w:style w:type="paragraph" w:styleId="FootnoteText">
    <w:name w:val="footnote text"/>
    <w:basedOn w:val="Normal"/>
    <w:link w:val="FootnoteTextChar"/>
    <w:uiPriority w:val="99"/>
    <w:unhideWhenUsed/>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0A5C"/>
    <w:rPr>
      <w:sz w:val="20"/>
      <w:szCs w:val="20"/>
    </w:rPr>
  </w:style>
  <w:style w:type="character" w:styleId="FootnoteReference">
    <w:name w:val="footnote reference"/>
    <w:basedOn w:val="DefaultParagraphFont"/>
    <w:uiPriority w:val="99"/>
    <w:unhideWhenUsed/>
    <w:rsid w:val="00D30A5C"/>
    <w:rPr>
      <w:vertAlign w:val="superscript"/>
    </w:rPr>
  </w:style>
  <w:style w:type="character" w:styleId="CommentReference">
    <w:name w:val="annotation reference"/>
    <w:basedOn w:val="DefaultParagraphFont"/>
    <w:uiPriority w:val="99"/>
    <w:semiHidden/>
    <w:unhideWhenUsed/>
    <w:rsid w:val="00F64186"/>
    <w:rPr>
      <w:sz w:val="16"/>
      <w:szCs w:val="16"/>
    </w:rPr>
  </w:style>
  <w:style w:type="paragraph" w:styleId="CommentText">
    <w:name w:val="annotation text"/>
    <w:basedOn w:val="Normal"/>
    <w:link w:val="CommentTextChar"/>
    <w:uiPriority w:val="99"/>
    <w:unhideWhenUsed/>
    <w:rsid w:val="00F64186"/>
    <w:pPr>
      <w:spacing w:line="240" w:lineRule="auto"/>
    </w:pPr>
    <w:rPr>
      <w:sz w:val="20"/>
      <w:szCs w:val="20"/>
    </w:rPr>
  </w:style>
  <w:style w:type="character" w:customStyle="1" w:styleId="CommentTextChar">
    <w:name w:val="Comment Text Char"/>
    <w:basedOn w:val="DefaultParagraphFont"/>
    <w:link w:val="CommentText"/>
    <w:uiPriority w:val="99"/>
    <w:rsid w:val="00F64186"/>
    <w:rPr>
      <w:sz w:val="20"/>
      <w:szCs w:val="20"/>
    </w:rPr>
  </w:style>
  <w:style w:type="paragraph" w:styleId="CommentSubject">
    <w:name w:val="annotation subject"/>
    <w:basedOn w:val="CommentText"/>
    <w:next w:val="CommentText"/>
    <w:link w:val="CommentSubjectChar"/>
    <w:uiPriority w:val="99"/>
    <w:semiHidden/>
    <w:unhideWhenUsed/>
    <w:rsid w:val="00F64186"/>
    <w:rPr>
      <w:b/>
      <w:bCs/>
    </w:rPr>
  </w:style>
  <w:style w:type="character" w:customStyle="1" w:styleId="CommentSubjectChar">
    <w:name w:val="Comment Subject Char"/>
    <w:basedOn w:val="CommentTextChar"/>
    <w:link w:val="CommentSubject"/>
    <w:uiPriority w:val="99"/>
    <w:semiHidden/>
    <w:rsid w:val="00F64186"/>
    <w:rPr>
      <w:b/>
      <w:bCs/>
      <w:sz w:val="20"/>
      <w:szCs w:val="20"/>
    </w:rPr>
  </w:style>
  <w:style w:type="character" w:customStyle="1" w:styleId="Heading1Char">
    <w:name w:val="Heading 1 Char"/>
    <w:basedOn w:val="DefaultParagraphFont"/>
    <w:link w:val="Heading1"/>
    <w:uiPriority w:val="9"/>
    <w:rsid w:val="0019185B"/>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E765A4"/>
    <w:rPr>
      <w:color w:val="0000FF"/>
      <w:u w:val="single"/>
    </w:rPr>
  </w:style>
  <w:style w:type="paragraph" w:styleId="TOCHeading">
    <w:name w:val="TOC Heading"/>
    <w:basedOn w:val="Heading1"/>
    <w:next w:val="Normal"/>
    <w:uiPriority w:val="39"/>
    <w:semiHidden/>
    <w:unhideWhenUsed/>
    <w:qFormat/>
    <w:rsid w:val="00312E98"/>
    <w:pPr>
      <w:outlineLvl w:val="9"/>
    </w:pPr>
    <w:rPr>
      <w:lang w:val="en-US" w:eastAsia="ja-JP"/>
    </w:rPr>
  </w:style>
  <w:style w:type="paragraph" w:styleId="TOC1">
    <w:name w:val="toc 1"/>
    <w:basedOn w:val="Normal"/>
    <w:next w:val="Normal"/>
    <w:autoRedefine/>
    <w:uiPriority w:val="39"/>
    <w:unhideWhenUsed/>
    <w:rsid w:val="00312E98"/>
    <w:pPr>
      <w:spacing w:after="100"/>
    </w:pPr>
  </w:style>
  <w:style w:type="character" w:customStyle="1" w:styleId="Heading2Char">
    <w:name w:val="Heading 2 Char"/>
    <w:basedOn w:val="DefaultParagraphFont"/>
    <w:link w:val="Heading2"/>
    <w:uiPriority w:val="9"/>
    <w:rsid w:val="00662DBC"/>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662DBC"/>
    <w:pPr>
      <w:spacing w:after="100"/>
      <w:ind w:left="220"/>
    </w:pPr>
  </w:style>
  <w:style w:type="table" w:styleId="TableGrid">
    <w:name w:val="Table Grid"/>
    <w:basedOn w:val="TableNormal"/>
    <w:uiPriority w:val="59"/>
    <w:rsid w:val="00765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46584B"/>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A108AD"/>
    <w:pPr>
      <w:spacing w:after="100"/>
      <w:ind w:left="440"/>
    </w:pPr>
  </w:style>
  <w:style w:type="paragraph" w:styleId="Footer">
    <w:name w:val="footer"/>
    <w:basedOn w:val="Normal"/>
    <w:link w:val="FooterChar"/>
    <w:uiPriority w:val="99"/>
    <w:unhideWhenUsed/>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D7ABC"/>
  </w:style>
  <w:style w:type="character" w:styleId="PageNumber">
    <w:name w:val="page number"/>
    <w:basedOn w:val="DefaultParagraphFont"/>
    <w:uiPriority w:val="99"/>
    <w:semiHidden/>
    <w:unhideWhenUsed/>
    <w:rsid w:val="009D7ABC"/>
  </w:style>
  <w:style w:type="paragraph" w:styleId="Header">
    <w:name w:val="header"/>
    <w:basedOn w:val="Normal"/>
    <w:link w:val="HeaderChar"/>
    <w:uiPriority w:val="99"/>
    <w:unhideWhenUsed/>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rsid w:val="009D7ABC"/>
  </w:style>
  <w:style w:type="paragraph" w:styleId="Revision">
    <w:name w:val="Revision"/>
    <w:hidden/>
    <w:uiPriority w:val="99"/>
    <w:semiHidden/>
    <w:rsid w:val="009D7ABC"/>
    <w:pPr>
      <w:spacing w:after="0" w:line="240" w:lineRule="auto"/>
    </w:p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839">
      <w:bodyDiv w:val="1"/>
      <w:marLeft w:val="0"/>
      <w:marRight w:val="0"/>
      <w:marTop w:val="0"/>
      <w:marBottom w:val="0"/>
      <w:divBdr>
        <w:top w:val="none" w:sz="0" w:space="0" w:color="auto"/>
        <w:left w:val="none" w:sz="0" w:space="0" w:color="auto"/>
        <w:bottom w:val="none" w:sz="0" w:space="0" w:color="auto"/>
        <w:right w:val="none" w:sz="0" w:space="0" w:color="auto"/>
      </w:divBdr>
    </w:div>
    <w:div w:id="318386065">
      <w:bodyDiv w:val="1"/>
      <w:marLeft w:val="0"/>
      <w:marRight w:val="0"/>
      <w:marTop w:val="0"/>
      <w:marBottom w:val="0"/>
      <w:divBdr>
        <w:top w:val="none" w:sz="0" w:space="0" w:color="auto"/>
        <w:left w:val="none" w:sz="0" w:space="0" w:color="auto"/>
        <w:bottom w:val="none" w:sz="0" w:space="0" w:color="auto"/>
        <w:right w:val="none" w:sz="0" w:space="0" w:color="auto"/>
      </w:divBdr>
    </w:div>
    <w:div w:id="719474881">
      <w:bodyDiv w:val="1"/>
      <w:marLeft w:val="0"/>
      <w:marRight w:val="0"/>
      <w:marTop w:val="0"/>
      <w:marBottom w:val="0"/>
      <w:divBdr>
        <w:top w:val="none" w:sz="0" w:space="0" w:color="auto"/>
        <w:left w:val="none" w:sz="0" w:space="0" w:color="auto"/>
        <w:bottom w:val="none" w:sz="0" w:space="0" w:color="auto"/>
        <w:right w:val="none" w:sz="0" w:space="0" w:color="auto"/>
      </w:divBdr>
    </w:div>
    <w:div w:id="929314617">
      <w:bodyDiv w:val="1"/>
      <w:marLeft w:val="0"/>
      <w:marRight w:val="0"/>
      <w:marTop w:val="0"/>
      <w:marBottom w:val="0"/>
      <w:divBdr>
        <w:top w:val="none" w:sz="0" w:space="0" w:color="auto"/>
        <w:left w:val="none" w:sz="0" w:space="0" w:color="auto"/>
        <w:bottom w:val="none" w:sz="0" w:space="0" w:color="auto"/>
        <w:right w:val="none" w:sz="0" w:space="0" w:color="auto"/>
      </w:divBdr>
    </w:div>
    <w:div w:id="1150288033">
      <w:bodyDiv w:val="1"/>
      <w:marLeft w:val="0"/>
      <w:marRight w:val="0"/>
      <w:marTop w:val="0"/>
      <w:marBottom w:val="0"/>
      <w:divBdr>
        <w:top w:val="none" w:sz="0" w:space="0" w:color="auto"/>
        <w:left w:val="none" w:sz="0" w:space="0" w:color="auto"/>
        <w:bottom w:val="none" w:sz="0" w:space="0" w:color="auto"/>
        <w:right w:val="none" w:sz="0" w:space="0" w:color="auto"/>
      </w:divBdr>
    </w:div>
    <w:div w:id="1169365401">
      <w:bodyDiv w:val="1"/>
      <w:marLeft w:val="0"/>
      <w:marRight w:val="0"/>
      <w:marTop w:val="0"/>
      <w:marBottom w:val="0"/>
      <w:divBdr>
        <w:top w:val="none" w:sz="0" w:space="0" w:color="auto"/>
        <w:left w:val="none" w:sz="0" w:space="0" w:color="auto"/>
        <w:bottom w:val="none" w:sz="0" w:space="0" w:color="auto"/>
        <w:right w:val="none" w:sz="0" w:space="0" w:color="auto"/>
      </w:divBdr>
    </w:div>
    <w:div w:id="1211263217">
      <w:bodyDiv w:val="1"/>
      <w:marLeft w:val="0"/>
      <w:marRight w:val="0"/>
      <w:marTop w:val="0"/>
      <w:marBottom w:val="0"/>
      <w:divBdr>
        <w:top w:val="none" w:sz="0" w:space="0" w:color="auto"/>
        <w:left w:val="none" w:sz="0" w:space="0" w:color="auto"/>
        <w:bottom w:val="none" w:sz="0" w:space="0" w:color="auto"/>
        <w:right w:val="none" w:sz="0" w:space="0" w:color="auto"/>
      </w:divBdr>
    </w:div>
    <w:div w:id="1372341327">
      <w:bodyDiv w:val="1"/>
      <w:marLeft w:val="0"/>
      <w:marRight w:val="0"/>
      <w:marTop w:val="0"/>
      <w:marBottom w:val="0"/>
      <w:divBdr>
        <w:top w:val="none" w:sz="0" w:space="0" w:color="auto"/>
        <w:left w:val="none" w:sz="0" w:space="0" w:color="auto"/>
        <w:bottom w:val="none" w:sz="0" w:space="0" w:color="auto"/>
        <w:right w:val="none" w:sz="0" w:space="0" w:color="auto"/>
      </w:divBdr>
    </w:div>
    <w:div w:id="1487555331">
      <w:bodyDiv w:val="1"/>
      <w:marLeft w:val="0"/>
      <w:marRight w:val="0"/>
      <w:marTop w:val="0"/>
      <w:marBottom w:val="0"/>
      <w:divBdr>
        <w:top w:val="none" w:sz="0" w:space="0" w:color="auto"/>
        <w:left w:val="none" w:sz="0" w:space="0" w:color="auto"/>
        <w:bottom w:val="none" w:sz="0" w:space="0" w:color="auto"/>
        <w:right w:val="none" w:sz="0" w:space="0" w:color="auto"/>
      </w:divBdr>
    </w:div>
    <w:div w:id="1758821277">
      <w:bodyDiv w:val="1"/>
      <w:marLeft w:val="0"/>
      <w:marRight w:val="0"/>
      <w:marTop w:val="0"/>
      <w:marBottom w:val="0"/>
      <w:divBdr>
        <w:top w:val="none" w:sz="0" w:space="0" w:color="auto"/>
        <w:left w:val="none" w:sz="0" w:space="0" w:color="auto"/>
        <w:bottom w:val="none" w:sz="0" w:space="0" w:color="auto"/>
        <w:right w:val="none" w:sz="0" w:space="0" w:color="auto"/>
      </w:divBdr>
    </w:div>
    <w:div w:id="1927957580">
      <w:bodyDiv w:val="1"/>
      <w:marLeft w:val="0"/>
      <w:marRight w:val="0"/>
      <w:marTop w:val="0"/>
      <w:marBottom w:val="0"/>
      <w:divBdr>
        <w:top w:val="none" w:sz="0" w:space="0" w:color="auto"/>
        <w:left w:val="none" w:sz="0" w:space="0" w:color="auto"/>
        <w:bottom w:val="none" w:sz="0" w:space="0" w:color="auto"/>
        <w:right w:val="none" w:sz="0" w:space="0" w:color="auto"/>
      </w:divBdr>
    </w:div>
    <w:div w:id="206802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1" Type="http://schemas.openxmlformats.org/officeDocument/2006/relationships/hyperlink" Target="http://www.studyinspain.info/?l=en" TargetMode="External"/><Relationship Id="rId12" Type="http://schemas.openxmlformats.org/officeDocument/2006/relationships/hyperlink" Target="http://www.eua.be/Libraries/Doctoral_week_2012/Hannah_Akuffo_Debating_funding_models_for_international_doctoral_education_partnerships.sflb.ashx" TargetMode="External"/><Relationship Id="rId13" Type="http://schemas.openxmlformats.org/officeDocument/2006/relationships/hyperlink" Target="http://www.eua.be/Libraries/Publications_homepage_list/Full_Costing_Progress_and_Practice_web.sflb.ashx" TargetMode="External"/><Relationship Id="rId1" Type="http://schemas.openxmlformats.org/officeDocument/2006/relationships/hyperlink" Target="http://www.eua.be/eua/jsp/en/upload/Salzburg_Report_final.1129817011146.pdf" TargetMode="External"/><Relationship Id="rId2" Type="http://schemas.openxmlformats.org/officeDocument/2006/relationships/hyperlink" Target="http://ec.europa.eu/euraxess/pdf/research_policies/Principles_for_Innovative_Doctoral_Training.pdf" TargetMode="External"/><Relationship Id="rId3" Type="http://schemas.openxmlformats.org/officeDocument/2006/relationships/hyperlink" Target="http://www.ehea.info/Uploads/Declarations/Berlin_Communique1.pdf" TargetMode="External"/><Relationship Id="rId4" Type="http://schemas.openxmlformats.org/officeDocument/2006/relationships/hyperlink" Target="http://www.ehea.info/Uploads/Declarations/Leuven_Louvain-la-Neuve_Communiqu%C3%A9_April_2009.pdf" TargetMode="External"/><Relationship Id="rId5" Type="http://schemas.openxmlformats.org/officeDocument/2006/relationships/hyperlink" Target="http://www.ehea.info/Uploads/%281%29/Bucharest%20Communique%202012%281%29.pdf" TargetMode="External"/><Relationship Id="rId6" Type="http://schemas.openxmlformats.org/officeDocument/2006/relationships/hyperlink" Target="http://www.ehea.info/Uploads/Declarations/Berlin_Communique1.pdf" TargetMode="External"/><Relationship Id="rId7" Type="http://schemas.openxmlformats.org/officeDocument/2006/relationships/hyperlink" Target="http://www.060.es/" TargetMode="External"/><Relationship Id="rId8" Type="http://schemas.openxmlformats.org/officeDocument/2006/relationships/hyperlink" Target="http://www.060.es/" TargetMode="External"/><Relationship Id="rId9" Type="http://schemas.openxmlformats.org/officeDocument/2006/relationships/hyperlink" Target="http://www.campusfrance.org/en" TargetMode="External"/><Relationship Id="rId10" Type="http://schemas.openxmlformats.org/officeDocument/2006/relationships/hyperlink" Target="http://www.studyinfinland.f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9BF6508-C183-4A43-BA5F-99C6F9AF19C9}"/>
</file>

<file path=customXml/itemProps2.xml><?xml version="1.0" encoding="utf-8"?>
<ds:datastoreItem xmlns:ds="http://schemas.openxmlformats.org/officeDocument/2006/customXml" ds:itemID="{81344AC4-182A-4CA7-8EB1-379795EE919F}"/>
</file>

<file path=customXml/itemProps3.xml><?xml version="1.0" encoding="utf-8"?>
<ds:datastoreItem xmlns:ds="http://schemas.openxmlformats.org/officeDocument/2006/customXml" ds:itemID="{033065DB-E8F4-437B-A70A-9310FD5D0455}"/>
</file>

<file path=customXml/itemProps4.xml><?xml version="1.0" encoding="utf-8"?>
<ds:datastoreItem xmlns:ds="http://schemas.openxmlformats.org/officeDocument/2006/customXml" ds:itemID="{D3C562B5-CCC9-42E2-A6E1-29CF1F25E186}"/>
</file>

<file path=docProps/app.xml><?xml version="1.0" encoding="utf-8"?>
<Properties xmlns="http://schemas.openxmlformats.org/officeDocument/2006/extended-properties" xmlns:vt="http://schemas.openxmlformats.org/officeDocument/2006/docPropsVTypes">
  <Template>Normal.dotm</Template>
  <TotalTime>1</TotalTime>
  <Pages>37</Pages>
  <Words>12380</Words>
  <Characters>70571</Characters>
  <Application>Microsoft Macintosh Word</Application>
  <DocSecurity>0</DocSecurity>
  <Lines>588</Lines>
  <Paragraphs>165</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Luffi</Company>
  <LinksUpToDate>false</LinksUpToDate>
  <CharactersWithSpaces>82786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Foroni Marzia</dc:creator>
  <cp:lastModifiedBy>Bologna 2</cp:lastModifiedBy>
  <cp:revision>2</cp:revision>
  <dcterms:created xsi:type="dcterms:W3CDTF">2014-05-12T07:27:00Z</dcterms:created>
  <dcterms:modified xsi:type="dcterms:W3CDTF">2014-05-12T07:27:00Z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-1028682431</vt:i4>
  </property>
  <property fmtid="{D5CDD505-2E9C-101B-9397-08002B2CF9AE}" pid="3" name="ContentTypeId">
    <vt:lpwstr>0x0101005C1AB35119EB7448BBF81412505067A0</vt:lpwstr>
  </property>
</Properties>
</file>