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040" w:rsidRPr="00317040" w:rsidRDefault="00E12239" w:rsidP="000E45F2">
      <w:pPr>
        <w:pStyle w:val="Heading1"/>
        <w:rPr>
          <w:rFonts w:ascii="Verdana" w:hAnsi="Verdana"/>
          <w:b w:val="0"/>
          <w:sz w:val="20"/>
          <w:szCs w:val="20"/>
        </w:rPr>
      </w:pPr>
      <w:r>
        <w:rPr>
          <w:rFonts w:ascii="Verdana" w:hAnsi="Verdana"/>
          <w:b w:val="0"/>
          <w:noProof/>
          <w:sz w:val="20"/>
          <w:szCs w:val="20"/>
          <w:lang w:val="ru-RU" w:eastAsia="ru-RU"/>
        </w:rPr>
        <w:pict>
          <v:group id="_x0000_s1032" style="position:absolute;margin-left:-39pt;margin-top:-65pt;width:530.65pt;height:87.6pt;z-index:251658240" coordorigin="443,118" coordsize="10613,17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9331;top:685;width:1725;height:1065;mso-position-horizontal-relative:margin;mso-position-vertical-relative:margin">
              <v:imagedata r:id="rId8" o:title="grb"/>
            </v:shape>
            <v:group id="_x0000_s1034" style="position:absolute;left:443;top:118;width:8648;height:1752" coordorigin="443,118" coordsize="8648,1752">
              <v:shape id="Picture 2" o:spid="_x0000_s1035" type="#_x0000_t75" alt="BP_mic" style="position:absolute;left:443;top:370;width:1080;height:1500;visibility:visible;mso-position-horizontal-relative:margin;mso-position-vertical-relative:margin">
                <v:imagedata r:id="rId9" o:title="BP_mic"/>
              </v:shape>
              <v:shape id="Picture 3" o:spid="_x0000_s1036" type="#_x0000_t75" style="position:absolute;left:1793;top:118;width:1749;height:1752;visibility:visible;mso-position-horizontal-relative:margin;mso-position-vertical-relative:margin">
                <v:imagedata r:id="rId10" o:title="Ehea_mic"/>
              </v:shape>
              <v:shape id="_x0000_s1037" type="#_x0000_t75" style="position:absolute;left:3797;top:736;width:2993;height:1059">
                <v:imagedata r:id="rId11" o:title="EUlogo_rgb_hires"/>
              </v:shape>
              <v:shape id="_x0000_s1038" type="#_x0000_t75" style="position:absolute;left:6903;top:736;width:2188;height:1110">
                <v:imagedata r:id="rId12" o:title="DES_Logo_jpeg"/>
              </v:shape>
            </v:group>
          </v:group>
        </w:pict>
      </w:r>
    </w:p>
    <w:p w:rsidR="00317040" w:rsidRPr="00317040" w:rsidRDefault="00317040" w:rsidP="00317040">
      <w:pPr>
        <w:pStyle w:val="Heading1"/>
        <w:jc w:val="right"/>
        <w:rPr>
          <w:rFonts w:ascii="Verdana" w:hAnsi="Verdana"/>
          <w:b w:val="0"/>
          <w:i/>
          <w:sz w:val="20"/>
          <w:szCs w:val="20"/>
        </w:rPr>
      </w:pPr>
      <w:r w:rsidRPr="00317040">
        <w:rPr>
          <w:rFonts w:ascii="Verdana" w:hAnsi="Verdana"/>
          <w:b w:val="0"/>
          <w:i/>
          <w:sz w:val="20"/>
          <w:szCs w:val="20"/>
          <w:lang w:val="en-US"/>
        </w:rPr>
        <w:t>Doc. Code: BFUG_IE_HR_35_4.4</w:t>
      </w:r>
      <w:r>
        <w:rPr>
          <w:rFonts w:ascii="Verdana" w:hAnsi="Verdana"/>
          <w:b w:val="0"/>
          <w:i/>
          <w:sz w:val="20"/>
          <w:szCs w:val="20"/>
          <w:lang w:val="en-US"/>
        </w:rPr>
        <w:t>.a</w:t>
      </w:r>
    </w:p>
    <w:p w:rsidR="00317040" w:rsidRDefault="00317040" w:rsidP="000E45F2">
      <w:pPr>
        <w:pStyle w:val="Heading1"/>
        <w:rPr>
          <w:rFonts w:ascii="Verdana" w:hAnsi="Verdana"/>
          <w:i/>
          <w:sz w:val="20"/>
          <w:szCs w:val="20"/>
        </w:rPr>
      </w:pPr>
    </w:p>
    <w:p w:rsidR="00BB5098" w:rsidRPr="00317040" w:rsidRDefault="00774D6C" w:rsidP="000E45F2">
      <w:pPr>
        <w:pStyle w:val="Heading1"/>
        <w:rPr>
          <w:rFonts w:ascii="Verdana" w:hAnsi="Verdana"/>
          <w:i/>
          <w:sz w:val="20"/>
          <w:szCs w:val="20"/>
        </w:rPr>
      </w:pPr>
      <w:r w:rsidRPr="00317040">
        <w:rPr>
          <w:rFonts w:ascii="Verdana" w:hAnsi="Verdana"/>
          <w:i/>
          <w:sz w:val="20"/>
          <w:szCs w:val="20"/>
        </w:rPr>
        <w:t xml:space="preserve">NESSIE </w:t>
      </w:r>
      <w:r w:rsidR="00C8425F" w:rsidRPr="00317040">
        <w:rPr>
          <w:rFonts w:ascii="Verdana" w:hAnsi="Verdana"/>
          <w:i/>
          <w:sz w:val="20"/>
          <w:szCs w:val="20"/>
        </w:rPr>
        <w:t>Activity report February 2013</w:t>
      </w:r>
    </w:p>
    <w:p w:rsidR="00C8425F" w:rsidRPr="00317040" w:rsidRDefault="00C8425F" w:rsidP="00C8425F">
      <w:pPr>
        <w:rPr>
          <w:rFonts w:ascii="Verdana" w:hAnsi="Verdana"/>
          <w:sz w:val="20"/>
        </w:rPr>
      </w:pPr>
    </w:p>
    <w:p w:rsidR="00C8425F" w:rsidRPr="00317040" w:rsidRDefault="00C8425F" w:rsidP="00C8425F">
      <w:pPr>
        <w:rPr>
          <w:rFonts w:ascii="Verdana" w:hAnsi="Verdana"/>
          <w:sz w:val="20"/>
        </w:rPr>
      </w:pPr>
      <w:r w:rsidRPr="00317040">
        <w:rPr>
          <w:rFonts w:ascii="Verdana" w:hAnsi="Verdana"/>
          <w:sz w:val="20"/>
        </w:rPr>
        <w:t>The NESSIE Network has one annual meeting and one or two Chair meetings per ye</w:t>
      </w:r>
      <w:r w:rsidR="006C7EE4" w:rsidRPr="00317040">
        <w:rPr>
          <w:rFonts w:ascii="Verdana" w:hAnsi="Verdana"/>
          <w:sz w:val="20"/>
        </w:rPr>
        <w:t>a</w:t>
      </w:r>
      <w:r w:rsidR="002B59A6" w:rsidRPr="00317040">
        <w:rPr>
          <w:rFonts w:ascii="Verdana" w:hAnsi="Verdana"/>
          <w:sz w:val="20"/>
        </w:rPr>
        <w:t>r. The N</w:t>
      </w:r>
      <w:r w:rsidRPr="00317040">
        <w:rPr>
          <w:rFonts w:ascii="Verdana" w:hAnsi="Verdana"/>
          <w:sz w:val="20"/>
        </w:rPr>
        <w:t>etwork is currently co-chaired by Germany, Romania and Norway (2011-2013).</w:t>
      </w:r>
      <w:r w:rsidR="00C54890" w:rsidRPr="00317040">
        <w:rPr>
          <w:rFonts w:ascii="Verdana" w:hAnsi="Verdana"/>
          <w:sz w:val="20"/>
        </w:rPr>
        <w:t xml:space="preserve"> </w:t>
      </w:r>
      <w:r w:rsidR="002B59A6" w:rsidRPr="00317040">
        <w:rPr>
          <w:rFonts w:ascii="Verdana" w:hAnsi="Verdana"/>
          <w:sz w:val="20"/>
        </w:rPr>
        <w:t>The N</w:t>
      </w:r>
      <w:r w:rsidR="00E05269" w:rsidRPr="00317040">
        <w:rPr>
          <w:rFonts w:ascii="Verdana" w:hAnsi="Verdana"/>
          <w:sz w:val="20"/>
        </w:rPr>
        <w:t>etwork is</w:t>
      </w:r>
      <w:r w:rsidR="000D709E" w:rsidRPr="00317040">
        <w:rPr>
          <w:rFonts w:ascii="Verdana" w:hAnsi="Verdana"/>
          <w:sz w:val="20"/>
        </w:rPr>
        <w:t xml:space="preserve"> a group of experts aimed at providing and exchanging information in the area of </w:t>
      </w:r>
      <w:r w:rsidR="002B59A6" w:rsidRPr="00317040">
        <w:rPr>
          <w:rFonts w:ascii="Verdana" w:hAnsi="Verdana"/>
          <w:sz w:val="20"/>
        </w:rPr>
        <w:t>student support</w:t>
      </w:r>
      <w:r w:rsidR="000D709E" w:rsidRPr="00317040">
        <w:rPr>
          <w:rFonts w:ascii="Verdana" w:hAnsi="Verdana"/>
          <w:sz w:val="20"/>
        </w:rPr>
        <w:t>, in order to promote portability</w:t>
      </w:r>
      <w:r w:rsidR="009E6E5A" w:rsidRPr="00317040">
        <w:rPr>
          <w:rFonts w:ascii="Verdana" w:hAnsi="Verdana"/>
          <w:sz w:val="20"/>
        </w:rPr>
        <w:t xml:space="preserve"> of the respective national loans and grants</w:t>
      </w:r>
      <w:r w:rsidR="000D709E" w:rsidRPr="00317040">
        <w:rPr>
          <w:rFonts w:ascii="Verdana" w:hAnsi="Verdana"/>
          <w:sz w:val="20"/>
        </w:rPr>
        <w:t>.</w:t>
      </w:r>
      <w:r w:rsidR="00E05269" w:rsidRPr="00317040">
        <w:rPr>
          <w:rFonts w:ascii="Verdana" w:hAnsi="Verdana"/>
          <w:sz w:val="20"/>
        </w:rPr>
        <w:t xml:space="preserve"> The </w:t>
      </w:r>
      <w:r w:rsidR="002B59A6" w:rsidRPr="00317040">
        <w:rPr>
          <w:rFonts w:ascii="Verdana" w:hAnsi="Verdana"/>
          <w:sz w:val="20"/>
        </w:rPr>
        <w:t>participants  are</w:t>
      </w:r>
      <w:r w:rsidR="00E05269" w:rsidRPr="00317040">
        <w:rPr>
          <w:rFonts w:ascii="Verdana" w:hAnsi="Verdana"/>
          <w:sz w:val="20"/>
        </w:rPr>
        <w:t xml:space="preserve"> countries that do not have portable support, countries planning to introduce portability and countries with portable support.</w:t>
      </w:r>
    </w:p>
    <w:p w:rsidR="00C8425F" w:rsidRPr="00317040" w:rsidRDefault="00C8425F" w:rsidP="00C8425F">
      <w:pPr>
        <w:rPr>
          <w:rFonts w:ascii="Verdana" w:hAnsi="Verdana"/>
          <w:sz w:val="20"/>
        </w:rPr>
      </w:pPr>
    </w:p>
    <w:p w:rsidR="00C8425F" w:rsidRPr="00317040" w:rsidRDefault="007F3EA6" w:rsidP="002227AE">
      <w:pPr>
        <w:pStyle w:val="ListParagraph"/>
        <w:numPr>
          <w:ilvl w:val="0"/>
          <w:numId w:val="1"/>
        </w:numPr>
        <w:rPr>
          <w:rFonts w:ascii="Verdana" w:hAnsi="Verdana"/>
          <w:b/>
          <w:sz w:val="20"/>
        </w:rPr>
      </w:pPr>
      <w:r w:rsidRPr="00317040">
        <w:rPr>
          <w:rFonts w:ascii="Verdana" w:hAnsi="Verdana"/>
          <w:b/>
          <w:sz w:val="20"/>
        </w:rPr>
        <w:t>Report for 2012</w:t>
      </w:r>
    </w:p>
    <w:p w:rsidR="00C8425F" w:rsidRPr="00317040" w:rsidRDefault="003E5A50" w:rsidP="00C8425F">
      <w:pPr>
        <w:rPr>
          <w:rFonts w:ascii="Verdana" w:hAnsi="Verdana"/>
          <w:sz w:val="20"/>
        </w:rPr>
      </w:pPr>
      <w:r w:rsidRPr="00317040">
        <w:rPr>
          <w:rFonts w:ascii="Verdana" w:hAnsi="Verdana"/>
          <w:sz w:val="20"/>
        </w:rPr>
        <w:t xml:space="preserve">The annual Network meeting took place in Bucharest, Romania, 18-19 June 2012. </w:t>
      </w:r>
      <w:r w:rsidR="004C2EEA" w:rsidRPr="00317040">
        <w:rPr>
          <w:rFonts w:ascii="Verdana" w:hAnsi="Verdana"/>
          <w:sz w:val="20"/>
        </w:rPr>
        <w:t xml:space="preserve">The co-chairing countries met during spring 2012 to prepare the meeting. </w:t>
      </w:r>
      <w:r w:rsidRPr="00317040">
        <w:rPr>
          <w:rFonts w:ascii="Verdana" w:hAnsi="Verdana"/>
          <w:sz w:val="20"/>
        </w:rPr>
        <w:t xml:space="preserve">The meeting agenda had four major issues: The proposed EU Student Lending Guarantee Facility, </w:t>
      </w:r>
      <w:r w:rsidR="00C54890" w:rsidRPr="00317040">
        <w:rPr>
          <w:rFonts w:ascii="Verdana" w:hAnsi="Verdana"/>
          <w:sz w:val="20"/>
        </w:rPr>
        <w:t xml:space="preserve">NESSIE and </w:t>
      </w:r>
      <w:r w:rsidR="008F427B" w:rsidRPr="00317040">
        <w:rPr>
          <w:rFonts w:ascii="Verdana" w:hAnsi="Verdana"/>
          <w:sz w:val="20"/>
        </w:rPr>
        <w:t xml:space="preserve">the EHEA </w:t>
      </w:r>
      <w:r w:rsidR="009B5C71" w:rsidRPr="00317040">
        <w:rPr>
          <w:rFonts w:ascii="Verdana" w:hAnsi="Verdana"/>
          <w:sz w:val="20"/>
        </w:rPr>
        <w:t xml:space="preserve">Mobility </w:t>
      </w:r>
      <w:r w:rsidR="008F427B" w:rsidRPr="00317040">
        <w:rPr>
          <w:rFonts w:ascii="Verdana" w:hAnsi="Verdana"/>
          <w:sz w:val="20"/>
        </w:rPr>
        <w:t xml:space="preserve">strategy </w:t>
      </w:r>
      <w:r w:rsidR="002B59A6" w:rsidRPr="00317040">
        <w:rPr>
          <w:rFonts w:ascii="Verdana" w:hAnsi="Verdana"/>
          <w:sz w:val="20"/>
        </w:rPr>
        <w:t xml:space="preserve">2020, </w:t>
      </w:r>
      <w:r w:rsidR="00A17EB8" w:rsidRPr="00317040">
        <w:rPr>
          <w:rFonts w:ascii="Verdana" w:hAnsi="Verdana"/>
          <w:sz w:val="20"/>
        </w:rPr>
        <w:t>Quality a</w:t>
      </w:r>
      <w:r w:rsidR="00C54890" w:rsidRPr="00317040">
        <w:rPr>
          <w:rFonts w:ascii="Verdana" w:hAnsi="Verdana"/>
          <w:sz w:val="20"/>
        </w:rPr>
        <w:t>ssessment criteria for student support abroad as a peer learning activity and  review of pending EU ca</w:t>
      </w:r>
      <w:r w:rsidR="0015218B" w:rsidRPr="00317040">
        <w:rPr>
          <w:rFonts w:ascii="Verdana" w:hAnsi="Verdana"/>
          <w:sz w:val="20"/>
        </w:rPr>
        <w:t>ses.</w:t>
      </w:r>
      <w:r w:rsidR="009B42EE" w:rsidRPr="00317040">
        <w:rPr>
          <w:rFonts w:ascii="Verdana" w:hAnsi="Verdana"/>
          <w:sz w:val="20"/>
        </w:rPr>
        <w:t xml:space="preserve"> Also, the participants </w:t>
      </w:r>
      <w:r w:rsidR="00AA4DFE" w:rsidRPr="00317040">
        <w:rPr>
          <w:rFonts w:ascii="Verdana" w:hAnsi="Verdana" w:cs="Calibri"/>
          <w:sz w:val="20"/>
          <w:lang w:val="en-GB"/>
        </w:rPr>
        <w:t xml:space="preserve">discussed </w:t>
      </w:r>
      <w:r w:rsidR="00386854" w:rsidRPr="00317040">
        <w:rPr>
          <w:rFonts w:ascii="Verdana" w:hAnsi="Verdana" w:cs="Calibri"/>
          <w:sz w:val="20"/>
          <w:lang w:val="en-GB"/>
        </w:rPr>
        <w:t>the</w:t>
      </w:r>
      <w:r w:rsidR="00AA4DFE" w:rsidRPr="00317040">
        <w:rPr>
          <w:rFonts w:ascii="Verdana" w:hAnsi="Verdana" w:cs="Calibri"/>
          <w:sz w:val="20"/>
          <w:lang w:val="en-GB"/>
        </w:rPr>
        <w:t xml:space="preserve"> Country Information Templates </w:t>
      </w:r>
      <w:r w:rsidR="00386854" w:rsidRPr="00317040">
        <w:rPr>
          <w:rFonts w:ascii="Verdana" w:hAnsi="Verdana"/>
          <w:sz w:val="20"/>
        </w:rPr>
        <w:t xml:space="preserve">and </w:t>
      </w:r>
      <w:r w:rsidR="009B42EE" w:rsidRPr="00317040">
        <w:rPr>
          <w:rFonts w:ascii="Verdana" w:hAnsi="Verdana"/>
          <w:sz w:val="20"/>
        </w:rPr>
        <w:t xml:space="preserve">exchanged national news and updates on portable student support. </w:t>
      </w:r>
    </w:p>
    <w:p w:rsidR="0015218B" w:rsidRPr="00317040" w:rsidRDefault="0015218B" w:rsidP="00C8425F">
      <w:pPr>
        <w:rPr>
          <w:rFonts w:ascii="Verdana" w:hAnsi="Verdana"/>
          <w:sz w:val="20"/>
        </w:rPr>
      </w:pPr>
    </w:p>
    <w:p w:rsidR="0015218B" w:rsidRPr="00317040" w:rsidRDefault="0015218B" w:rsidP="00C8425F">
      <w:pPr>
        <w:rPr>
          <w:rFonts w:ascii="Verdana" w:hAnsi="Verdana"/>
          <w:b/>
          <w:sz w:val="20"/>
        </w:rPr>
      </w:pPr>
      <w:r w:rsidRPr="00317040">
        <w:rPr>
          <w:rFonts w:ascii="Verdana" w:hAnsi="Verdana"/>
          <w:b/>
          <w:sz w:val="20"/>
        </w:rPr>
        <w:t>The proposed Student Lending Guarantee Facility</w:t>
      </w:r>
    </w:p>
    <w:p w:rsidR="0015218B" w:rsidRPr="00317040" w:rsidRDefault="0015218B" w:rsidP="00C8425F">
      <w:pPr>
        <w:rPr>
          <w:rFonts w:ascii="Verdana" w:hAnsi="Verdana"/>
          <w:sz w:val="20"/>
        </w:rPr>
      </w:pPr>
      <w:r w:rsidRPr="00317040">
        <w:rPr>
          <w:rFonts w:ascii="Verdana" w:hAnsi="Verdana"/>
          <w:sz w:val="20"/>
        </w:rPr>
        <w:t xml:space="preserve">The Network </w:t>
      </w:r>
      <w:r w:rsidR="009E6E5A" w:rsidRPr="00317040">
        <w:rPr>
          <w:rFonts w:ascii="Verdana" w:hAnsi="Verdana"/>
          <w:sz w:val="20"/>
        </w:rPr>
        <w:t xml:space="preserve">observes </w:t>
      </w:r>
      <w:r w:rsidRPr="00317040">
        <w:rPr>
          <w:rFonts w:ascii="Verdana" w:hAnsi="Verdana"/>
          <w:sz w:val="20"/>
        </w:rPr>
        <w:t xml:space="preserve">the process of preparing a Student Lending Guarantee </w:t>
      </w:r>
      <w:r w:rsidR="003C5B70" w:rsidRPr="00317040">
        <w:rPr>
          <w:rFonts w:ascii="Verdana" w:hAnsi="Verdana"/>
          <w:sz w:val="20"/>
        </w:rPr>
        <w:t>Facility in the European Union. Following a presentation of the proposed scheme of a representative from the European Commission, the Network discussion focused on issues like the scheme replacing national loan schemes, brain drain, the risk of excluding students from lower socio-economic background, equity of access and the need for more financial support to ensure mobility in Europe.</w:t>
      </w:r>
    </w:p>
    <w:p w:rsidR="003C5B70" w:rsidRPr="00317040" w:rsidRDefault="003C5B70" w:rsidP="00C8425F">
      <w:pPr>
        <w:rPr>
          <w:rFonts w:ascii="Verdana" w:hAnsi="Verdana"/>
          <w:sz w:val="20"/>
        </w:rPr>
      </w:pPr>
    </w:p>
    <w:p w:rsidR="003C5B70" w:rsidRPr="00317040" w:rsidRDefault="0019765F" w:rsidP="00C8425F">
      <w:pPr>
        <w:rPr>
          <w:rFonts w:ascii="Verdana" w:hAnsi="Verdana"/>
          <w:b/>
          <w:sz w:val="20"/>
        </w:rPr>
      </w:pPr>
      <w:r w:rsidRPr="00317040">
        <w:rPr>
          <w:rFonts w:ascii="Verdana" w:hAnsi="Verdana"/>
          <w:b/>
          <w:sz w:val="20"/>
        </w:rPr>
        <w:t>EHEA Mobility Strategy 2020</w:t>
      </w:r>
    </w:p>
    <w:p w:rsidR="009B5C71" w:rsidRPr="00317040" w:rsidRDefault="009B5C71" w:rsidP="00C8425F">
      <w:pPr>
        <w:rPr>
          <w:rFonts w:ascii="Verdana" w:hAnsi="Verdana"/>
          <w:sz w:val="20"/>
        </w:rPr>
      </w:pPr>
      <w:r w:rsidRPr="00317040">
        <w:rPr>
          <w:rFonts w:ascii="Verdana" w:hAnsi="Verdana"/>
          <w:sz w:val="20"/>
        </w:rPr>
        <w:t xml:space="preserve">The Network took note of the Strategy outlining the need for further improving the the exchange of information on portability in order to widen the reach of portable grants and loans. </w:t>
      </w:r>
    </w:p>
    <w:p w:rsidR="00A17EB8" w:rsidRPr="00317040" w:rsidRDefault="00A17EB8" w:rsidP="00C8425F">
      <w:pPr>
        <w:rPr>
          <w:rFonts w:ascii="Verdana" w:hAnsi="Verdana"/>
          <w:sz w:val="20"/>
        </w:rPr>
      </w:pPr>
    </w:p>
    <w:p w:rsidR="00A17EB8" w:rsidRPr="00317040" w:rsidRDefault="00A17EB8" w:rsidP="00C8425F">
      <w:pPr>
        <w:rPr>
          <w:rFonts w:ascii="Verdana" w:hAnsi="Verdana"/>
          <w:b/>
          <w:sz w:val="20"/>
        </w:rPr>
      </w:pPr>
      <w:r w:rsidRPr="00317040">
        <w:rPr>
          <w:rFonts w:ascii="Verdana" w:hAnsi="Verdana"/>
          <w:b/>
          <w:sz w:val="20"/>
        </w:rPr>
        <w:t xml:space="preserve">Quality assessment criteria for granting portable support </w:t>
      </w:r>
    </w:p>
    <w:p w:rsidR="009B5C71" w:rsidRPr="00317040" w:rsidRDefault="00A17EB8" w:rsidP="00C8425F">
      <w:pPr>
        <w:rPr>
          <w:rFonts w:ascii="Verdana" w:hAnsi="Verdana"/>
          <w:sz w:val="20"/>
        </w:rPr>
      </w:pPr>
      <w:r w:rsidRPr="00317040">
        <w:rPr>
          <w:rFonts w:ascii="Verdana" w:hAnsi="Verdana"/>
          <w:sz w:val="20"/>
        </w:rPr>
        <w:t>Quality assessment criteria are set in each country as a precondition to grant por</w:t>
      </w:r>
      <w:r w:rsidR="00F9274E" w:rsidRPr="00317040">
        <w:rPr>
          <w:rFonts w:ascii="Verdana" w:hAnsi="Verdana"/>
          <w:sz w:val="20"/>
        </w:rPr>
        <w:t xml:space="preserve">table support. The scope and nature of these criteria differ, ranging from the need of mutual bilateral agreements between countries to the need of recognition from a home institution or a foreign quality assurance agency. </w:t>
      </w:r>
      <w:r w:rsidR="003D52BA" w:rsidRPr="00317040">
        <w:rPr>
          <w:rFonts w:ascii="Verdana" w:hAnsi="Verdana"/>
          <w:sz w:val="20"/>
        </w:rPr>
        <w:t xml:space="preserve">The reason to discuss </w:t>
      </w:r>
      <w:r w:rsidR="006C7EE4" w:rsidRPr="00317040">
        <w:rPr>
          <w:rFonts w:ascii="Verdana" w:hAnsi="Verdana"/>
          <w:sz w:val="20"/>
        </w:rPr>
        <w:t xml:space="preserve">best practice in this </w:t>
      </w:r>
      <w:r w:rsidR="002227AE" w:rsidRPr="00317040">
        <w:rPr>
          <w:rFonts w:ascii="Verdana" w:hAnsi="Verdana"/>
          <w:sz w:val="20"/>
        </w:rPr>
        <w:t>field is that there may be potential for simplification, therefore also potential to reduce</w:t>
      </w:r>
      <w:r w:rsidR="003D52BA" w:rsidRPr="00317040">
        <w:rPr>
          <w:rFonts w:ascii="Verdana" w:hAnsi="Verdana"/>
          <w:sz w:val="20"/>
        </w:rPr>
        <w:t xml:space="preserve"> an obstacle to mobility. </w:t>
      </w:r>
      <w:r w:rsidR="00951303" w:rsidRPr="00317040">
        <w:rPr>
          <w:rFonts w:ascii="Verdana" w:hAnsi="Verdana"/>
          <w:sz w:val="20"/>
        </w:rPr>
        <w:t xml:space="preserve">The Network exchanged information about the different </w:t>
      </w:r>
      <w:r w:rsidR="003D52BA" w:rsidRPr="00317040">
        <w:rPr>
          <w:rFonts w:ascii="Verdana" w:hAnsi="Verdana"/>
          <w:sz w:val="20"/>
        </w:rPr>
        <w:t xml:space="preserve">national </w:t>
      </w:r>
      <w:r w:rsidR="00951303" w:rsidRPr="00317040">
        <w:rPr>
          <w:rFonts w:ascii="Verdana" w:hAnsi="Verdana"/>
          <w:sz w:val="20"/>
        </w:rPr>
        <w:t>approaches to thi</w:t>
      </w:r>
      <w:r w:rsidR="006C7EE4" w:rsidRPr="00317040">
        <w:rPr>
          <w:rFonts w:ascii="Verdana" w:hAnsi="Verdana"/>
          <w:sz w:val="20"/>
        </w:rPr>
        <w:t>s issue.</w:t>
      </w:r>
      <w:r w:rsidR="008E63EE" w:rsidRPr="00317040">
        <w:rPr>
          <w:rFonts w:ascii="Verdana" w:hAnsi="Verdana"/>
          <w:sz w:val="20"/>
        </w:rPr>
        <w:t xml:space="preserve"> </w:t>
      </w:r>
      <w:r w:rsidR="006C7EE4" w:rsidRPr="00317040">
        <w:rPr>
          <w:rFonts w:ascii="Verdana" w:hAnsi="Verdana"/>
          <w:sz w:val="20"/>
        </w:rPr>
        <w:t xml:space="preserve">It was agreed to make a template giving an overview. </w:t>
      </w:r>
      <w:r w:rsidR="00977225" w:rsidRPr="00317040">
        <w:rPr>
          <w:rFonts w:ascii="Verdana" w:hAnsi="Verdana"/>
          <w:sz w:val="20"/>
        </w:rPr>
        <w:t>The completed template has been made available for NESSIE-Members in the Backoffice area on the EHEA webside.</w:t>
      </w:r>
    </w:p>
    <w:p w:rsidR="006C7EE4" w:rsidRPr="00317040" w:rsidRDefault="006C7EE4" w:rsidP="00C8425F">
      <w:pPr>
        <w:rPr>
          <w:rFonts w:ascii="Verdana" w:hAnsi="Verdana"/>
          <w:sz w:val="20"/>
        </w:rPr>
      </w:pPr>
    </w:p>
    <w:p w:rsidR="002B59A6" w:rsidRPr="00317040" w:rsidRDefault="002B59A6" w:rsidP="00C8425F">
      <w:pPr>
        <w:rPr>
          <w:rFonts w:ascii="Verdana" w:hAnsi="Verdana"/>
          <w:b/>
          <w:sz w:val="20"/>
        </w:rPr>
      </w:pPr>
    </w:p>
    <w:p w:rsidR="002B59A6" w:rsidRPr="00317040" w:rsidRDefault="002B59A6" w:rsidP="00C8425F">
      <w:pPr>
        <w:rPr>
          <w:rFonts w:ascii="Verdana" w:hAnsi="Verdana"/>
          <w:b/>
          <w:sz w:val="20"/>
        </w:rPr>
      </w:pPr>
    </w:p>
    <w:p w:rsidR="006C7EE4" w:rsidRPr="00317040" w:rsidRDefault="004E67ED" w:rsidP="00C8425F">
      <w:pPr>
        <w:rPr>
          <w:rFonts w:ascii="Verdana" w:hAnsi="Verdana"/>
          <w:b/>
          <w:sz w:val="20"/>
        </w:rPr>
      </w:pPr>
      <w:r w:rsidRPr="00317040">
        <w:rPr>
          <w:rFonts w:ascii="Verdana" w:hAnsi="Verdana"/>
          <w:b/>
          <w:sz w:val="20"/>
        </w:rPr>
        <w:t>Review of pending EU cases</w:t>
      </w:r>
    </w:p>
    <w:p w:rsidR="00B56563" w:rsidRPr="00317040" w:rsidRDefault="004E67ED" w:rsidP="002B59A6">
      <w:pPr>
        <w:pStyle w:val="01PointnumeroteAltN"/>
        <w:numPr>
          <w:ilvl w:val="0"/>
          <w:numId w:val="0"/>
        </w:numPr>
        <w:rPr>
          <w:rFonts w:ascii="Verdana" w:hAnsi="Verdana"/>
          <w:sz w:val="20"/>
          <w:szCs w:val="20"/>
        </w:rPr>
      </w:pPr>
      <w:r w:rsidRPr="00317040">
        <w:rPr>
          <w:rFonts w:ascii="Verdana" w:hAnsi="Verdana"/>
          <w:sz w:val="20"/>
          <w:szCs w:val="20"/>
        </w:rPr>
        <w:t>The EU Court of Justice ha</w:t>
      </w:r>
      <w:r w:rsidR="00977225" w:rsidRPr="00317040">
        <w:rPr>
          <w:rFonts w:ascii="Verdana" w:hAnsi="Verdana"/>
          <w:sz w:val="20"/>
          <w:szCs w:val="20"/>
        </w:rPr>
        <w:t>s</w:t>
      </w:r>
      <w:r w:rsidRPr="00317040">
        <w:rPr>
          <w:rFonts w:ascii="Verdana" w:hAnsi="Verdana"/>
          <w:sz w:val="20"/>
          <w:szCs w:val="20"/>
        </w:rPr>
        <w:t xml:space="preserve"> recently taken up several cases that address the residency criterion</w:t>
      </w:r>
      <w:r w:rsidR="002303CD" w:rsidRPr="00317040">
        <w:rPr>
          <w:rFonts w:ascii="Verdana" w:hAnsi="Verdana"/>
          <w:sz w:val="20"/>
          <w:szCs w:val="20"/>
        </w:rPr>
        <w:t>.  The requirement to have been residing in the country granting support for a certain period of time is often mandatory</w:t>
      </w:r>
      <w:r w:rsidR="00DE69CD" w:rsidRPr="00317040">
        <w:rPr>
          <w:rFonts w:ascii="Verdana" w:hAnsi="Verdana"/>
          <w:sz w:val="20"/>
          <w:szCs w:val="20"/>
        </w:rPr>
        <w:t xml:space="preserve"> in countries with portable support</w:t>
      </w:r>
      <w:r w:rsidR="002303CD" w:rsidRPr="00317040">
        <w:rPr>
          <w:rFonts w:ascii="Verdana" w:hAnsi="Verdana"/>
          <w:sz w:val="20"/>
          <w:szCs w:val="20"/>
        </w:rPr>
        <w:t xml:space="preserve">. </w:t>
      </w:r>
      <w:r w:rsidR="00DE69CD" w:rsidRPr="00317040">
        <w:rPr>
          <w:rFonts w:ascii="Verdana" w:hAnsi="Verdana"/>
          <w:sz w:val="20"/>
          <w:szCs w:val="20"/>
        </w:rPr>
        <w:t xml:space="preserve">This condition should </w:t>
      </w:r>
      <w:r w:rsidR="00B56563" w:rsidRPr="00317040">
        <w:rPr>
          <w:rFonts w:ascii="Verdana" w:hAnsi="Verdana"/>
          <w:sz w:val="20"/>
          <w:szCs w:val="20"/>
        </w:rPr>
        <w:t>mainly ensure that the student</w:t>
      </w:r>
      <w:r w:rsidR="00DE69CD" w:rsidRPr="00317040">
        <w:rPr>
          <w:rFonts w:ascii="Verdana" w:hAnsi="Verdana"/>
          <w:sz w:val="20"/>
          <w:szCs w:val="20"/>
        </w:rPr>
        <w:t xml:space="preserve"> has a real link to the </w:t>
      </w:r>
      <w:r w:rsidR="00B56563" w:rsidRPr="00317040">
        <w:rPr>
          <w:rFonts w:ascii="Verdana" w:hAnsi="Verdana"/>
          <w:sz w:val="20"/>
          <w:szCs w:val="20"/>
        </w:rPr>
        <w:t xml:space="preserve">country granting support, whether this is the home country or the host country. </w:t>
      </w:r>
      <w:r w:rsidR="002303CD" w:rsidRPr="00317040">
        <w:rPr>
          <w:rFonts w:ascii="Verdana" w:hAnsi="Verdana"/>
          <w:sz w:val="20"/>
          <w:szCs w:val="20"/>
        </w:rPr>
        <w:t>The ques</w:t>
      </w:r>
      <w:r w:rsidR="00DE69CD" w:rsidRPr="00317040">
        <w:rPr>
          <w:rFonts w:ascii="Verdana" w:hAnsi="Verdana"/>
          <w:sz w:val="20"/>
          <w:szCs w:val="20"/>
        </w:rPr>
        <w:t>tion that arise</w:t>
      </w:r>
      <w:r w:rsidR="00977225" w:rsidRPr="00317040">
        <w:rPr>
          <w:rFonts w:ascii="Verdana" w:hAnsi="Verdana"/>
          <w:sz w:val="20"/>
          <w:szCs w:val="20"/>
        </w:rPr>
        <w:t>s</w:t>
      </w:r>
      <w:r w:rsidR="00DE69CD" w:rsidRPr="00317040">
        <w:rPr>
          <w:rFonts w:ascii="Verdana" w:hAnsi="Verdana"/>
          <w:sz w:val="20"/>
          <w:szCs w:val="20"/>
        </w:rPr>
        <w:t xml:space="preserve"> </w:t>
      </w:r>
      <w:r w:rsidR="00DE69CD" w:rsidRPr="00317040">
        <w:rPr>
          <w:rFonts w:ascii="Verdana" w:hAnsi="Verdana"/>
          <w:sz w:val="20"/>
          <w:szCs w:val="20"/>
        </w:rPr>
        <w:lastRenderedPageBreak/>
        <w:t>in the court proceedings</w:t>
      </w:r>
      <w:r w:rsidR="00DB0A30" w:rsidRPr="00317040">
        <w:rPr>
          <w:rFonts w:ascii="Verdana" w:hAnsi="Verdana"/>
          <w:sz w:val="20"/>
          <w:szCs w:val="20"/>
        </w:rPr>
        <w:t xml:space="preserve"> is whether a</w:t>
      </w:r>
      <w:r w:rsidR="002303CD" w:rsidRPr="00317040">
        <w:rPr>
          <w:rFonts w:ascii="Verdana" w:hAnsi="Verdana"/>
          <w:sz w:val="20"/>
          <w:szCs w:val="20"/>
        </w:rPr>
        <w:t xml:space="preserve"> requirement </w:t>
      </w:r>
      <w:r w:rsidR="00DB0A30" w:rsidRPr="00317040">
        <w:rPr>
          <w:rFonts w:ascii="Verdana" w:hAnsi="Verdana"/>
          <w:sz w:val="20"/>
          <w:szCs w:val="20"/>
        </w:rPr>
        <w:t xml:space="preserve">of this nature </w:t>
      </w:r>
      <w:r w:rsidR="002303CD" w:rsidRPr="00317040">
        <w:rPr>
          <w:rFonts w:ascii="Verdana" w:hAnsi="Verdana"/>
          <w:sz w:val="20"/>
          <w:szCs w:val="20"/>
        </w:rPr>
        <w:t>constitutes a restriction of the ri</w:t>
      </w:r>
      <w:r w:rsidR="002925A5" w:rsidRPr="00317040">
        <w:rPr>
          <w:rFonts w:ascii="Verdana" w:hAnsi="Verdana"/>
          <w:sz w:val="20"/>
          <w:szCs w:val="20"/>
        </w:rPr>
        <w:t>ght to freedom of movement (art. 20 and 21 TF</w:t>
      </w:r>
      <w:r w:rsidR="007F3EA6" w:rsidRPr="00317040">
        <w:rPr>
          <w:rFonts w:ascii="Verdana" w:hAnsi="Verdana"/>
          <w:sz w:val="20"/>
          <w:szCs w:val="20"/>
        </w:rPr>
        <w:t>EU</w:t>
      </w:r>
      <w:r w:rsidR="00DB0A30" w:rsidRPr="00317040">
        <w:rPr>
          <w:rFonts w:ascii="Verdana" w:hAnsi="Verdana"/>
          <w:sz w:val="20"/>
          <w:szCs w:val="20"/>
        </w:rPr>
        <w:t>) and of</w:t>
      </w:r>
      <w:r w:rsidR="002925A5" w:rsidRPr="00317040">
        <w:rPr>
          <w:rFonts w:ascii="Verdana" w:hAnsi="Verdana"/>
          <w:sz w:val="20"/>
          <w:szCs w:val="20"/>
        </w:rPr>
        <w:t xml:space="preserve"> the right to freedom of </w:t>
      </w:r>
      <w:r w:rsidR="00DB0A30" w:rsidRPr="00317040">
        <w:rPr>
          <w:rFonts w:ascii="Verdana" w:hAnsi="Verdana"/>
          <w:sz w:val="20"/>
          <w:szCs w:val="20"/>
        </w:rPr>
        <w:t xml:space="preserve">movement for </w:t>
      </w:r>
      <w:r w:rsidR="002925A5" w:rsidRPr="00317040">
        <w:rPr>
          <w:rFonts w:ascii="Verdana" w:hAnsi="Verdana"/>
          <w:sz w:val="20"/>
          <w:szCs w:val="20"/>
        </w:rPr>
        <w:t>workers (</w:t>
      </w:r>
      <w:r w:rsidR="00DD6C88" w:rsidRPr="00317040">
        <w:rPr>
          <w:rFonts w:ascii="Verdana" w:hAnsi="Verdana"/>
          <w:sz w:val="20"/>
          <w:szCs w:val="20"/>
        </w:rPr>
        <w:t>art. 7(2) of Regulation No 1612/68).</w:t>
      </w:r>
    </w:p>
    <w:p w:rsidR="00B56563" w:rsidRPr="00317040" w:rsidRDefault="00B56563" w:rsidP="00C8425F">
      <w:pPr>
        <w:rPr>
          <w:rFonts w:ascii="Verdana" w:hAnsi="Verdana"/>
          <w:sz w:val="20"/>
        </w:rPr>
      </w:pPr>
      <w:r w:rsidRPr="00317040">
        <w:rPr>
          <w:rFonts w:ascii="Verdana" w:hAnsi="Verdana"/>
          <w:sz w:val="20"/>
        </w:rPr>
        <w:t>The current cases concerning Germany</w:t>
      </w:r>
      <w:r w:rsidR="003A68CC" w:rsidRPr="00317040">
        <w:rPr>
          <w:rFonts w:ascii="Verdana" w:hAnsi="Verdana"/>
          <w:sz w:val="20"/>
        </w:rPr>
        <w:t xml:space="preserve"> (</w:t>
      </w:r>
      <w:r w:rsidR="00A16675" w:rsidRPr="00317040">
        <w:rPr>
          <w:rFonts w:ascii="Verdana" w:hAnsi="Verdana"/>
          <w:sz w:val="20"/>
        </w:rPr>
        <w:t>Cases C-585/11, C-523/</w:t>
      </w:r>
      <w:r w:rsidR="007F3EA6" w:rsidRPr="00317040">
        <w:rPr>
          <w:rFonts w:ascii="Verdana" w:hAnsi="Verdana"/>
          <w:sz w:val="20"/>
        </w:rPr>
        <w:t xml:space="preserve">11, </w:t>
      </w:r>
      <w:r w:rsidR="00A16675" w:rsidRPr="00317040">
        <w:rPr>
          <w:rFonts w:ascii="Verdana" w:hAnsi="Verdana"/>
          <w:sz w:val="20"/>
        </w:rPr>
        <w:t>C-220/12,</w:t>
      </w:r>
      <w:r w:rsidR="007F3EA6" w:rsidRPr="00317040">
        <w:rPr>
          <w:rFonts w:ascii="Verdana" w:hAnsi="Verdana"/>
          <w:sz w:val="20"/>
        </w:rPr>
        <w:t xml:space="preserve"> C-275/12</w:t>
      </w:r>
      <w:r w:rsidR="00A16675" w:rsidRPr="00317040">
        <w:rPr>
          <w:rFonts w:ascii="Verdana" w:hAnsi="Verdana"/>
          <w:sz w:val="20"/>
        </w:rPr>
        <w:t xml:space="preserve"> )</w:t>
      </w:r>
      <w:r w:rsidRPr="00317040">
        <w:rPr>
          <w:rFonts w:ascii="Verdana" w:hAnsi="Verdana"/>
          <w:sz w:val="20"/>
        </w:rPr>
        <w:t xml:space="preserve">, the Netherlands </w:t>
      </w:r>
      <w:r w:rsidR="00A16675" w:rsidRPr="00317040">
        <w:rPr>
          <w:rFonts w:ascii="Verdana" w:hAnsi="Verdana"/>
          <w:sz w:val="20"/>
        </w:rPr>
        <w:t>(Case C-542/09)</w:t>
      </w:r>
      <w:r w:rsidR="007F3EA6" w:rsidRPr="00317040">
        <w:rPr>
          <w:rFonts w:ascii="Verdana" w:hAnsi="Verdana"/>
          <w:sz w:val="20"/>
        </w:rPr>
        <w:t xml:space="preserve"> </w:t>
      </w:r>
      <w:r w:rsidRPr="00317040">
        <w:rPr>
          <w:rFonts w:ascii="Verdana" w:hAnsi="Verdana"/>
          <w:sz w:val="20"/>
        </w:rPr>
        <w:t xml:space="preserve">and Denmark </w:t>
      </w:r>
      <w:r w:rsidR="00A16675" w:rsidRPr="00317040">
        <w:rPr>
          <w:rFonts w:ascii="Verdana" w:hAnsi="Verdana"/>
          <w:sz w:val="20"/>
        </w:rPr>
        <w:t xml:space="preserve">(Case C-46/12) </w:t>
      </w:r>
      <w:r w:rsidRPr="00317040">
        <w:rPr>
          <w:rFonts w:ascii="Verdana" w:hAnsi="Verdana"/>
          <w:sz w:val="20"/>
        </w:rPr>
        <w:t>were presented and discussed.</w:t>
      </w:r>
      <w:r w:rsidR="003A68CC" w:rsidRPr="00317040">
        <w:rPr>
          <w:rFonts w:ascii="Verdana" w:hAnsi="Verdana"/>
          <w:sz w:val="20"/>
        </w:rPr>
        <w:t xml:space="preserve"> </w:t>
      </w:r>
      <w:r w:rsidR="007F3EA6" w:rsidRPr="00317040">
        <w:rPr>
          <w:rFonts w:ascii="Verdana" w:hAnsi="Verdana"/>
          <w:sz w:val="20"/>
        </w:rPr>
        <w:t xml:space="preserve">The case ruling in the case concerning the Netherlands </w:t>
      </w:r>
      <w:r w:rsidR="00C675E2" w:rsidRPr="00317040">
        <w:rPr>
          <w:rFonts w:ascii="Verdana" w:hAnsi="Verdana"/>
          <w:sz w:val="20"/>
        </w:rPr>
        <w:t>concluded that a resi</w:t>
      </w:r>
      <w:r w:rsidR="00575A78" w:rsidRPr="00317040">
        <w:rPr>
          <w:rFonts w:ascii="Verdana" w:hAnsi="Verdana"/>
          <w:sz w:val="20"/>
        </w:rPr>
        <w:t xml:space="preserve">dence criterion is not the sole element representative of the actual degree of attachment between the student and the country susceptible of providing support. </w:t>
      </w:r>
    </w:p>
    <w:p w:rsidR="007F3EA6" w:rsidRPr="00317040" w:rsidRDefault="007F3EA6" w:rsidP="00C8425F">
      <w:pPr>
        <w:rPr>
          <w:rFonts w:ascii="Verdana" w:hAnsi="Verdana"/>
          <w:b/>
          <w:sz w:val="20"/>
        </w:rPr>
      </w:pPr>
    </w:p>
    <w:p w:rsidR="007F3EA6" w:rsidRPr="00317040" w:rsidRDefault="007F3EA6" w:rsidP="00A548D2">
      <w:pPr>
        <w:pStyle w:val="ListParagraph"/>
        <w:numPr>
          <w:ilvl w:val="0"/>
          <w:numId w:val="1"/>
        </w:numPr>
        <w:rPr>
          <w:rFonts w:ascii="Verdana" w:hAnsi="Verdana"/>
          <w:b/>
          <w:sz w:val="20"/>
        </w:rPr>
      </w:pPr>
      <w:r w:rsidRPr="00317040">
        <w:rPr>
          <w:rFonts w:ascii="Verdana" w:hAnsi="Verdana"/>
          <w:b/>
          <w:sz w:val="20"/>
        </w:rPr>
        <w:t>Plans for 2013</w:t>
      </w:r>
    </w:p>
    <w:p w:rsidR="00FB330A" w:rsidRPr="00317040" w:rsidRDefault="007F3EA6" w:rsidP="00C8425F">
      <w:pPr>
        <w:rPr>
          <w:rFonts w:ascii="Verdana" w:hAnsi="Verdana"/>
          <w:sz w:val="20"/>
        </w:rPr>
      </w:pPr>
      <w:r w:rsidRPr="00317040">
        <w:rPr>
          <w:rFonts w:ascii="Verdana" w:hAnsi="Verdana"/>
          <w:sz w:val="20"/>
        </w:rPr>
        <w:t xml:space="preserve">The Chairs have started </w:t>
      </w:r>
      <w:r w:rsidR="00977225" w:rsidRPr="00317040">
        <w:rPr>
          <w:rFonts w:ascii="Verdana" w:hAnsi="Verdana"/>
          <w:sz w:val="20"/>
        </w:rPr>
        <w:t xml:space="preserve">to </w:t>
      </w:r>
      <w:r w:rsidRPr="00317040">
        <w:rPr>
          <w:rFonts w:ascii="Verdana" w:hAnsi="Verdana"/>
          <w:sz w:val="20"/>
        </w:rPr>
        <w:t xml:space="preserve">plan the 2013 plenary meeting which will be held in Berlin on 23-24 May. </w:t>
      </w:r>
      <w:r w:rsidR="00CE743F" w:rsidRPr="00317040">
        <w:rPr>
          <w:rFonts w:ascii="Verdana" w:hAnsi="Verdana"/>
          <w:sz w:val="20"/>
        </w:rPr>
        <w:t>The current co-chairing team will be replaced by new Chairs after the plenary meeting.</w:t>
      </w:r>
    </w:p>
    <w:p w:rsidR="00FB330A" w:rsidRPr="00317040" w:rsidRDefault="00FB330A" w:rsidP="00C8425F">
      <w:pPr>
        <w:rPr>
          <w:rFonts w:ascii="Verdana" w:hAnsi="Verdana"/>
          <w:sz w:val="20"/>
        </w:rPr>
      </w:pPr>
    </w:p>
    <w:p w:rsidR="007F3EA6" w:rsidRPr="00317040" w:rsidRDefault="00575A78" w:rsidP="00C8425F">
      <w:pPr>
        <w:rPr>
          <w:rFonts w:ascii="Verdana" w:hAnsi="Verdana"/>
          <w:sz w:val="20"/>
        </w:rPr>
      </w:pPr>
      <w:r w:rsidRPr="00317040">
        <w:rPr>
          <w:rFonts w:ascii="Verdana" w:hAnsi="Verdana"/>
          <w:sz w:val="20"/>
        </w:rPr>
        <w:t>The agenda o</w:t>
      </w:r>
      <w:r w:rsidR="00A548D2" w:rsidRPr="00317040">
        <w:rPr>
          <w:rFonts w:ascii="Verdana" w:hAnsi="Verdana"/>
          <w:sz w:val="20"/>
        </w:rPr>
        <w:t xml:space="preserve">f that </w:t>
      </w:r>
      <w:r w:rsidR="00A47D2C" w:rsidRPr="00317040">
        <w:rPr>
          <w:rFonts w:ascii="Verdana" w:hAnsi="Verdana"/>
          <w:sz w:val="20"/>
        </w:rPr>
        <w:t xml:space="preserve">plenary </w:t>
      </w:r>
      <w:r w:rsidR="00A548D2" w:rsidRPr="00317040">
        <w:rPr>
          <w:rFonts w:ascii="Verdana" w:hAnsi="Verdana"/>
          <w:sz w:val="20"/>
        </w:rPr>
        <w:t xml:space="preserve">meeting will </w:t>
      </w:r>
      <w:r w:rsidR="00977225" w:rsidRPr="00317040">
        <w:rPr>
          <w:rFonts w:ascii="Verdana" w:hAnsi="Verdana"/>
          <w:sz w:val="20"/>
        </w:rPr>
        <w:t xml:space="preserve">inter alia </w:t>
      </w:r>
      <w:r w:rsidR="00A548D2" w:rsidRPr="00317040">
        <w:rPr>
          <w:rFonts w:ascii="Verdana" w:hAnsi="Verdana"/>
          <w:sz w:val="20"/>
        </w:rPr>
        <w:t>follow</w:t>
      </w:r>
      <w:r w:rsidR="001B7E3C" w:rsidRPr="00317040">
        <w:rPr>
          <w:rFonts w:ascii="Verdana" w:hAnsi="Verdana"/>
          <w:sz w:val="20"/>
        </w:rPr>
        <w:t xml:space="preserve"> the </w:t>
      </w:r>
      <w:r w:rsidR="00A548D2" w:rsidRPr="00317040">
        <w:rPr>
          <w:rFonts w:ascii="Verdana" w:hAnsi="Verdana"/>
          <w:sz w:val="20"/>
        </w:rPr>
        <w:t xml:space="preserve">possible implementation of a </w:t>
      </w:r>
      <w:r w:rsidR="001B7E3C" w:rsidRPr="00317040">
        <w:rPr>
          <w:rFonts w:ascii="Verdana" w:hAnsi="Verdana"/>
          <w:sz w:val="20"/>
        </w:rPr>
        <w:t>EU Studen</w:t>
      </w:r>
      <w:r w:rsidR="00A548D2" w:rsidRPr="00317040">
        <w:rPr>
          <w:rFonts w:ascii="Verdana" w:hAnsi="Verdana"/>
          <w:sz w:val="20"/>
        </w:rPr>
        <w:t>t Loan Guarantee Facility. T</w:t>
      </w:r>
      <w:r w:rsidR="001B7E3C" w:rsidRPr="00317040">
        <w:rPr>
          <w:rFonts w:ascii="Verdana" w:hAnsi="Verdana"/>
          <w:sz w:val="20"/>
        </w:rPr>
        <w:t>he recent EU court rulings and new pending ECJ cases</w:t>
      </w:r>
      <w:r w:rsidR="00A548D2" w:rsidRPr="00317040">
        <w:rPr>
          <w:rFonts w:ascii="Verdana" w:hAnsi="Verdana"/>
          <w:sz w:val="20"/>
        </w:rPr>
        <w:t xml:space="preserve"> will also be discussed, including possible interpretations of the </w:t>
      </w:r>
      <w:r w:rsidR="00D91FC8" w:rsidRPr="00317040">
        <w:rPr>
          <w:rFonts w:ascii="Verdana" w:hAnsi="Verdana"/>
          <w:sz w:val="20"/>
        </w:rPr>
        <w:t>rulings.</w:t>
      </w:r>
      <w:r w:rsidR="00A548D2" w:rsidRPr="00317040">
        <w:rPr>
          <w:rFonts w:ascii="Verdana" w:hAnsi="Verdana"/>
          <w:sz w:val="20"/>
        </w:rPr>
        <w:t xml:space="preserve"> </w:t>
      </w:r>
      <w:r w:rsidR="001B7E3C" w:rsidRPr="00317040">
        <w:rPr>
          <w:rFonts w:ascii="Verdana" w:hAnsi="Verdana"/>
          <w:sz w:val="20"/>
        </w:rPr>
        <w:t xml:space="preserve">Whether any countries </w:t>
      </w:r>
      <w:r w:rsidR="00977225" w:rsidRPr="00317040">
        <w:rPr>
          <w:rFonts w:ascii="Verdana" w:hAnsi="Verdana"/>
          <w:sz w:val="20"/>
        </w:rPr>
        <w:t xml:space="preserve">are planning to or already </w:t>
      </w:r>
      <w:r w:rsidR="001B7E3C" w:rsidRPr="00317040">
        <w:rPr>
          <w:rFonts w:ascii="Verdana" w:hAnsi="Verdana"/>
          <w:sz w:val="20"/>
        </w:rPr>
        <w:t xml:space="preserve">have changed their legislation as a consequence of the ruling in the case concerning the Netherlands and </w:t>
      </w:r>
      <w:r w:rsidR="00FB330A" w:rsidRPr="00317040">
        <w:rPr>
          <w:rFonts w:ascii="Verdana" w:hAnsi="Verdana"/>
          <w:sz w:val="20"/>
        </w:rPr>
        <w:t xml:space="preserve">the </w:t>
      </w:r>
      <w:r w:rsidR="001B7E3C" w:rsidRPr="00317040">
        <w:rPr>
          <w:rFonts w:ascii="Verdana" w:hAnsi="Verdana"/>
          <w:sz w:val="20"/>
        </w:rPr>
        <w:t>other residency criterion cases</w:t>
      </w:r>
      <w:r w:rsidR="00D91FC8" w:rsidRPr="00317040">
        <w:rPr>
          <w:rFonts w:ascii="Verdana" w:hAnsi="Verdana"/>
          <w:sz w:val="20"/>
        </w:rPr>
        <w:t xml:space="preserve">, or have chosen not to, </w:t>
      </w:r>
      <w:r w:rsidR="001B7E3C" w:rsidRPr="00317040">
        <w:rPr>
          <w:rFonts w:ascii="Verdana" w:hAnsi="Verdana"/>
          <w:sz w:val="20"/>
        </w:rPr>
        <w:t xml:space="preserve"> is a</w:t>
      </w:r>
      <w:r w:rsidR="00977225" w:rsidRPr="00317040">
        <w:rPr>
          <w:rFonts w:ascii="Verdana" w:hAnsi="Verdana"/>
          <w:sz w:val="20"/>
        </w:rPr>
        <w:t>nother</w:t>
      </w:r>
      <w:r w:rsidR="001B7E3C" w:rsidRPr="00317040">
        <w:rPr>
          <w:rFonts w:ascii="Verdana" w:hAnsi="Verdana"/>
          <w:sz w:val="20"/>
        </w:rPr>
        <w:t xml:space="preserve"> key issue to </w:t>
      </w:r>
      <w:r w:rsidR="00FB330A" w:rsidRPr="00317040">
        <w:rPr>
          <w:rFonts w:ascii="Verdana" w:hAnsi="Verdana"/>
          <w:sz w:val="20"/>
        </w:rPr>
        <w:t>explore</w:t>
      </w:r>
      <w:r w:rsidR="00D91FC8" w:rsidRPr="00317040">
        <w:rPr>
          <w:rFonts w:ascii="Verdana" w:hAnsi="Verdana"/>
          <w:sz w:val="20"/>
        </w:rPr>
        <w:t xml:space="preserve"> in detail</w:t>
      </w:r>
      <w:r w:rsidR="00FB330A" w:rsidRPr="00317040">
        <w:rPr>
          <w:rFonts w:ascii="Verdana" w:hAnsi="Verdana"/>
          <w:sz w:val="20"/>
        </w:rPr>
        <w:t xml:space="preserve">. </w:t>
      </w:r>
    </w:p>
    <w:p w:rsidR="00FB330A" w:rsidRPr="00317040" w:rsidRDefault="00FB330A" w:rsidP="00C8425F">
      <w:pPr>
        <w:rPr>
          <w:rFonts w:ascii="Verdana" w:hAnsi="Verdana"/>
          <w:sz w:val="20"/>
        </w:rPr>
      </w:pPr>
    </w:p>
    <w:p w:rsidR="00FB330A" w:rsidRPr="00317040" w:rsidRDefault="00FB330A" w:rsidP="00C8425F">
      <w:pPr>
        <w:rPr>
          <w:rFonts w:ascii="Verdana" w:hAnsi="Verdana"/>
          <w:sz w:val="20"/>
        </w:rPr>
      </w:pPr>
      <w:r w:rsidRPr="00317040">
        <w:rPr>
          <w:rFonts w:ascii="Verdana" w:hAnsi="Verdana"/>
          <w:sz w:val="20"/>
        </w:rPr>
        <w:t>The role of NESSIE concerning assessment of portable student support in Europ</w:t>
      </w:r>
      <w:r w:rsidR="0019765F" w:rsidRPr="00317040">
        <w:rPr>
          <w:rFonts w:ascii="Verdana" w:hAnsi="Verdana"/>
          <w:sz w:val="20"/>
        </w:rPr>
        <w:t xml:space="preserve">e initiated by the Mobility WG </w:t>
      </w:r>
      <w:r w:rsidRPr="00317040">
        <w:rPr>
          <w:rFonts w:ascii="Verdana" w:hAnsi="Verdana"/>
          <w:sz w:val="20"/>
        </w:rPr>
        <w:t>as well as concerning the work of the Social Dimension WG will be discussed.</w:t>
      </w:r>
    </w:p>
    <w:p w:rsidR="00FB330A" w:rsidRPr="00317040" w:rsidRDefault="00FB330A" w:rsidP="00C8425F">
      <w:pPr>
        <w:rPr>
          <w:rFonts w:ascii="Verdana" w:hAnsi="Verdana"/>
          <w:sz w:val="20"/>
        </w:rPr>
      </w:pPr>
    </w:p>
    <w:p w:rsidR="00FB330A" w:rsidRPr="00317040" w:rsidRDefault="00FB330A" w:rsidP="00C8425F">
      <w:pPr>
        <w:rPr>
          <w:rFonts w:ascii="Verdana" w:hAnsi="Verdana"/>
          <w:sz w:val="20"/>
        </w:rPr>
      </w:pPr>
      <w:r w:rsidRPr="00317040">
        <w:rPr>
          <w:rFonts w:ascii="Verdana" w:hAnsi="Verdana"/>
          <w:sz w:val="20"/>
        </w:rPr>
        <w:t xml:space="preserve">Further, the plenary meeting will discuss the outlines of a NESSIE work plan 2013-2015 and possible future activities for the network in light of the need to further improve </w:t>
      </w:r>
      <w:r w:rsidR="00CE743F" w:rsidRPr="00317040">
        <w:rPr>
          <w:rFonts w:ascii="Verdana" w:hAnsi="Verdana"/>
          <w:sz w:val="20"/>
        </w:rPr>
        <w:t xml:space="preserve">the exchange of information on portability. </w:t>
      </w:r>
    </w:p>
    <w:p w:rsidR="00575A78" w:rsidRPr="00317040" w:rsidRDefault="00575A78" w:rsidP="00C8425F">
      <w:pPr>
        <w:rPr>
          <w:rFonts w:ascii="Verdana" w:hAnsi="Verdana"/>
          <w:sz w:val="20"/>
        </w:rPr>
      </w:pPr>
    </w:p>
    <w:p w:rsidR="00575A78" w:rsidRPr="00317040" w:rsidRDefault="00575A78" w:rsidP="00C8425F">
      <w:pPr>
        <w:rPr>
          <w:rFonts w:ascii="Verdana" w:hAnsi="Verdana"/>
          <w:sz w:val="20"/>
        </w:rPr>
      </w:pPr>
    </w:p>
    <w:p w:rsidR="009B5C71" w:rsidRPr="00317040" w:rsidRDefault="00E854CD" w:rsidP="00C8425F">
      <w:pPr>
        <w:rPr>
          <w:rFonts w:ascii="Verdana" w:hAnsi="Verdana"/>
          <w:sz w:val="20"/>
        </w:rPr>
      </w:pPr>
      <w:r w:rsidRPr="00317040">
        <w:rPr>
          <w:rFonts w:ascii="Verdana" w:hAnsi="Verdana"/>
          <w:sz w:val="20"/>
        </w:rPr>
        <w:t>Co-chairs:</w:t>
      </w:r>
    </w:p>
    <w:p w:rsidR="00E854CD" w:rsidRPr="00317040" w:rsidRDefault="00E854CD" w:rsidP="00C8425F">
      <w:pPr>
        <w:rPr>
          <w:rFonts w:ascii="Verdana" w:hAnsi="Verdana"/>
          <w:sz w:val="20"/>
        </w:rPr>
      </w:pPr>
      <w:r w:rsidRPr="00317040">
        <w:rPr>
          <w:rFonts w:ascii="Verdana" w:hAnsi="Verdana"/>
          <w:sz w:val="20"/>
        </w:rPr>
        <w:t>Germany, Norway, Romania</w:t>
      </w:r>
    </w:p>
    <w:p w:rsidR="00C54890" w:rsidRPr="00317040" w:rsidRDefault="00C54890" w:rsidP="00C8425F">
      <w:pPr>
        <w:rPr>
          <w:rFonts w:ascii="Verdana" w:hAnsi="Verdana"/>
          <w:sz w:val="20"/>
        </w:rPr>
      </w:pPr>
    </w:p>
    <w:p w:rsidR="00C54890" w:rsidRPr="00317040" w:rsidRDefault="00C54890" w:rsidP="00C8425F">
      <w:pPr>
        <w:rPr>
          <w:rFonts w:ascii="Verdana" w:hAnsi="Verdana"/>
          <w:sz w:val="20"/>
        </w:rPr>
      </w:pPr>
    </w:p>
    <w:p w:rsidR="00575A78" w:rsidRPr="00317040" w:rsidRDefault="00575A78" w:rsidP="00575A78">
      <w:pPr>
        <w:pStyle w:val="c01pointnumerotealtn"/>
        <w:rPr>
          <w:rFonts w:ascii="Verdana" w:hAnsi="Verdana"/>
          <w:sz w:val="20"/>
          <w:szCs w:val="20"/>
        </w:rPr>
      </w:pPr>
      <w:r w:rsidRPr="00317040">
        <w:rPr>
          <w:rFonts w:ascii="Verdana" w:hAnsi="Verdana"/>
          <w:sz w:val="20"/>
          <w:szCs w:val="20"/>
        </w:rPr>
        <w:t>.</w:t>
      </w:r>
    </w:p>
    <w:sectPr w:rsidR="00575A78" w:rsidRPr="00317040" w:rsidSect="00CF1EA0">
      <w:headerReference w:type="even" r:id="rId13"/>
      <w:headerReference w:type="default" r:id="rId14"/>
      <w:footerReference w:type="even" r:id="rId15"/>
      <w:footerReference w:type="default" r:id="rId16"/>
      <w:headerReference w:type="first" r:id="rId17"/>
      <w:footerReference w:type="first" r:id="rId18"/>
      <w:pgSz w:w="11907" w:h="16840" w:code="9"/>
      <w:pgMar w:top="1418" w:right="1418" w:bottom="1418"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239" w:rsidRDefault="00E12239" w:rsidP="00D42BE6">
      <w:r>
        <w:separator/>
      </w:r>
    </w:p>
  </w:endnote>
  <w:endnote w:type="continuationSeparator" w:id="0">
    <w:p w:rsidR="00E12239" w:rsidRDefault="00E12239" w:rsidP="00D42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BE6" w:rsidRDefault="00D42BE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8315244"/>
      <w:docPartObj>
        <w:docPartGallery w:val="Page Numbers (Bottom of Page)"/>
        <w:docPartUnique/>
      </w:docPartObj>
    </w:sdtPr>
    <w:sdtEndPr>
      <w:rPr>
        <w:noProof/>
      </w:rPr>
    </w:sdtEndPr>
    <w:sdtContent>
      <w:bookmarkStart w:id="0" w:name="_GoBack" w:displacedByCustomXml="prev"/>
      <w:bookmarkEnd w:id="0" w:displacedByCustomXml="prev"/>
      <w:p w:rsidR="00D42BE6" w:rsidRDefault="00D42BE6">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D42BE6" w:rsidRDefault="00D42BE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BE6" w:rsidRDefault="00D42B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239" w:rsidRDefault="00E12239" w:rsidP="00D42BE6">
      <w:r>
        <w:separator/>
      </w:r>
    </w:p>
  </w:footnote>
  <w:footnote w:type="continuationSeparator" w:id="0">
    <w:p w:rsidR="00E12239" w:rsidRDefault="00E12239" w:rsidP="00D42B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BE6" w:rsidRDefault="00D42B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BE6" w:rsidRDefault="00D42BE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BE6" w:rsidRDefault="00D42B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E0258"/>
    <w:multiLevelType w:val="hybridMultilevel"/>
    <w:tmpl w:val="EE4A303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nsid w:val="4777729F"/>
    <w:multiLevelType w:val="multilevel"/>
    <w:tmpl w:val="952060A8"/>
    <w:lvl w:ilvl="0">
      <w:start w:val="1"/>
      <w:numFmt w:val="decimal"/>
      <w:pStyle w:val="01PointnumeroteAltN"/>
      <w:lvlText w:val="%1"/>
      <w:lvlJc w:val="left"/>
      <w:pPr>
        <w:tabs>
          <w:tab w:val="num" w:pos="0"/>
        </w:tabs>
        <w:ind w:left="-539" w:firstLine="0"/>
      </w:pPr>
      <w:rPr>
        <w:rFonts w:hint="default"/>
      </w:rPr>
    </w:lvl>
    <w:lvl w:ilvl="1">
      <w:start w:val="1"/>
      <w:numFmt w:val="none"/>
      <w:suff w:val="nothing"/>
      <w:lvlText w:val=""/>
      <w:lvlJc w:val="left"/>
      <w:pPr>
        <w:ind w:left="-539" w:firstLine="0"/>
      </w:pPr>
      <w:rPr>
        <w:rFonts w:hint="default"/>
        <w:b w:val="0"/>
        <w:i w:val="0"/>
      </w:rPr>
    </w:lvl>
    <w:lvl w:ilvl="2">
      <w:start w:val="1"/>
      <w:numFmt w:val="none"/>
      <w:suff w:val="nothing"/>
      <w:lvlText w:val=""/>
      <w:lvlJc w:val="left"/>
      <w:pPr>
        <w:ind w:left="-539"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bullet"/>
      <w:lvlText w:val=""/>
      <w:lvlJc w:val="left"/>
      <w:pPr>
        <w:tabs>
          <w:tab w:val="num" w:pos="1981"/>
        </w:tabs>
        <w:ind w:left="1981" w:hanging="360"/>
      </w:pPr>
      <w:rPr>
        <w:rFonts w:ascii="Wingdings" w:hAnsi="Wingdings" w:hint="default"/>
      </w:rPr>
    </w:lvl>
    <w:lvl w:ilvl="7">
      <w:start w:val="1"/>
      <w:numFmt w:val="bullet"/>
      <w:lvlText w:val=""/>
      <w:lvlJc w:val="left"/>
      <w:pPr>
        <w:tabs>
          <w:tab w:val="num" w:pos="2341"/>
        </w:tabs>
        <w:ind w:left="2341" w:hanging="360"/>
      </w:pPr>
      <w:rPr>
        <w:rFonts w:ascii="Wingdings" w:hAnsi="Wingdings" w:hint="default"/>
      </w:rPr>
    </w:lvl>
    <w:lvl w:ilvl="8">
      <w:start w:val="1"/>
      <w:numFmt w:val="bullet"/>
      <w:lvlText w:val=""/>
      <w:lvlJc w:val="left"/>
      <w:pPr>
        <w:tabs>
          <w:tab w:val="num" w:pos="2701"/>
        </w:tabs>
        <w:ind w:left="270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B33AEAE7"/>
  </w:docVars>
  <w:rsids>
    <w:rsidRoot w:val="00774D6C"/>
    <w:rsid w:val="00022717"/>
    <w:rsid w:val="00036FA3"/>
    <w:rsid w:val="00043AE3"/>
    <w:rsid w:val="000511E2"/>
    <w:rsid w:val="00096623"/>
    <w:rsid w:val="000B0EB1"/>
    <w:rsid w:val="000B2487"/>
    <w:rsid w:val="000C6C69"/>
    <w:rsid w:val="000D709E"/>
    <w:rsid w:val="000E26E5"/>
    <w:rsid w:val="000E45F2"/>
    <w:rsid w:val="00114284"/>
    <w:rsid w:val="0015218B"/>
    <w:rsid w:val="00161C14"/>
    <w:rsid w:val="001722C5"/>
    <w:rsid w:val="00173802"/>
    <w:rsid w:val="0019765F"/>
    <w:rsid w:val="001A224D"/>
    <w:rsid w:val="001B196B"/>
    <w:rsid w:val="001B7E3C"/>
    <w:rsid w:val="001E1F72"/>
    <w:rsid w:val="001F31C0"/>
    <w:rsid w:val="002227AE"/>
    <w:rsid w:val="002303CD"/>
    <w:rsid w:val="00232A92"/>
    <w:rsid w:val="00243D86"/>
    <w:rsid w:val="00251B72"/>
    <w:rsid w:val="00280586"/>
    <w:rsid w:val="002925A5"/>
    <w:rsid w:val="00296D13"/>
    <w:rsid w:val="002B2DEB"/>
    <w:rsid w:val="002B3E82"/>
    <w:rsid w:val="002B59A6"/>
    <w:rsid w:val="002D0718"/>
    <w:rsid w:val="002F1B1B"/>
    <w:rsid w:val="003021E9"/>
    <w:rsid w:val="00317040"/>
    <w:rsid w:val="0033276E"/>
    <w:rsid w:val="00342C62"/>
    <w:rsid w:val="003739A2"/>
    <w:rsid w:val="00386854"/>
    <w:rsid w:val="003962D7"/>
    <w:rsid w:val="003A68CC"/>
    <w:rsid w:val="003C5B70"/>
    <w:rsid w:val="003D52BA"/>
    <w:rsid w:val="003E5A50"/>
    <w:rsid w:val="003F545D"/>
    <w:rsid w:val="003F5CB9"/>
    <w:rsid w:val="003F6B44"/>
    <w:rsid w:val="00403A23"/>
    <w:rsid w:val="004047DD"/>
    <w:rsid w:val="00416F09"/>
    <w:rsid w:val="00421B06"/>
    <w:rsid w:val="004430D0"/>
    <w:rsid w:val="00484257"/>
    <w:rsid w:val="004B5AA6"/>
    <w:rsid w:val="004B7DDC"/>
    <w:rsid w:val="004C29B6"/>
    <w:rsid w:val="004C2EEA"/>
    <w:rsid w:val="004C3A00"/>
    <w:rsid w:val="004E67ED"/>
    <w:rsid w:val="004F6FD2"/>
    <w:rsid w:val="00500A9B"/>
    <w:rsid w:val="00516E28"/>
    <w:rsid w:val="00544B1E"/>
    <w:rsid w:val="00575A78"/>
    <w:rsid w:val="00582023"/>
    <w:rsid w:val="00582A93"/>
    <w:rsid w:val="0058723C"/>
    <w:rsid w:val="005A509C"/>
    <w:rsid w:val="005A6749"/>
    <w:rsid w:val="005B377D"/>
    <w:rsid w:val="005B4EF0"/>
    <w:rsid w:val="005D5F9F"/>
    <w:rsid w:val="005F37CD"/>
    <w:rsid w:val="006207CC"/>
    <w:rsid w:val="00637671"/>
    <w:rsid w:val="00666C50"/>
    <w:rsid w:val="0066776A"/>
    <w:rsid w:val="006805B4"/>
    <w:rsid w:val="00680723"/>
    <w:rsid w:val="006820B8"/>
    <w:rsid w:val="00695754"/>
    <w:rsid w:val="006958DF"/>
    <w:rsid w:val="006C7EE4"/>
    <w:rsid w:val="0070717E"/>
    <w:rsid w:val="00711BAB"/>
    <w:rsid w:val="0072336D"/>
    <w:rsid w:val="007465FA"/>
    <w:rsid w:val="00752DCB"/>
    <w:rsid w:val="00754A56"/>
    <w:rsid w:val="00766939"/>
    <w:rsid w:val="00774D6C"/>
    <w:rsid w:val="007A635F"/>
    <w:rsid w:val="007B4A90"/>
    <w:rsid w:val="007F3EA6"/>
    <w:rsid w:val="008071D1"/>
    <w:rsid w:val="008336DB"/>
    <w:rsid w:val="00845063"/>
    <w:rsid w:val="00862C4E"/>
    <w:rsid w:val="008E63EE"/>
    <w:rsid w:val="008F427B"/>
    <w:rsid w:val="009040C9"/>
    <w:rsid w:val="0092402C"/>
    <w:rsid w:val="00934B10"/>
    <w:rsid w:val="0094358F"/>
    <w:rsid w:val="00951303"/>
    <w:rsid w:val="0096013E"/>
    <w:rsid w:val="00977225"/>
    <w:rsid w:val="009813DE"/>
    <w:rsid w:val="009B42EE"/>
    <w:rsid w:val="009B5C71"/>
    <w:rsid w:val="009B6847"/>
    <w:rsid w:val="009E5E7A"/>
    <w:rsid w:val="009E6E5A"/>
    <w:rsid w:val="009E7721"/>
    <w:rsid w:val="00A033D0"/>
    <w:rsid w:val="00A0445F"/>
    <w:rsid w:val="00A07AA6"/>
    <w:rsid w:val="00A13363"/>
    <w:rsid w:val="00A16675"/>
    <w:rsid w:val="00A17EB8"/>
    <w:rsid w:val="00A24E8D"/>
    <w:rsid w:val="00A3689B"/>
    <w:rsid w:val="00A47D2C"/>
    <w:rsid w:val="00A548D2"/>
    <w:rsid w:val="00A84F88"/>
    <w:rsid w:val="00A93C52"/>
    <w:rsid w:val="00A9407E"/>
    <w:rsid w:val="00A96FF1"/>
    <w:rsid w:val="00AA4DFE"/>
    <w:rsid w:val="00AA50F7"/>
    <w:rsid w:val="00AB5222"/>
    <w:rsid w:val="00AB70CB"/>
    <w:rsid w:val="00B01E9D"/>
    <w:rsid w:val="00B0452D"/>
    <w:rsid w:val="00B22B57"/>
    <w:rsid w:val="00B56563"/>
    <w:rsid w:val="00B763C2"/>
    <w:rsid w:val="00B95010"/>
    <w:rsid w:val="00B9645C"/>
    <w:rsid w:val="00BB5098"/>
    <w:rsid w:val="00C06BD9"/>
    <w:rsid w:val="00C07D0A"/>
    <w:rsid w:val="00C215A2"/>
    <w:rsid w:val="00C24244"/>
    <w:rsid w:val="00C33EB5"/>
    <w:rsid w:val="00C54890"/>
    <w:rsid w:val="00C55F5A"/>
    <w:rsid w:val="00C675E2"/>
    <w:rsid w:val="00C836CE"/>
    <w:rsid w:val="00C84062"/>
    <w:rsid w:val="00C8425F"/>
    <w:rsid w:val="00CA5A5C"/>
    <w:rsid w:val="00CA7606"/>
    <w:rsid w:val="00CE743F"/>
    <w:rsid w:val="00CF1EA0"/>
    <w:rsid w:val="00CF5DFA"/>
    <w:rsid w:val="00D2336F"/>
    <w:rsid w:val="00D32866"/>
    <w:rsid w:val="00D42BE6"/>
    <w:rsid w:val="00D91FC8"/>
    <w:rsid w:val="00DB0A30"/>
    <w:rsid w:val="00DD2FCF"/>
    <w:rsid w:val="00DD3079"/>
    <w:rsid w:val="00DD6C88"/>
    <w:rsid w:val="00DE61F7"/>
    <w:rsid w:val="00DE69CD"/>
    <w:rsid w:val="00E05269"/>
    <w:rsid w:val="00E12239"/>
    <w:rsid w:val="00E30576"/>
    <w:rsid w:val="00E31741"/>
    <w:rsid w:val="00E37BAE"/>
    <w:rsid w:val="00E50A1E"/>
    <w:rsid w:val="00E82059"/>
    <w:rsid w:val="00E854CD"/>
    <w:rsid w:val="00E904F0"/>
    <w:rsid w:val="00EC05FC"/>
    <w:rsid w:val="00ED54A0"/>
    <w:rsid w:val="00EE215C"/>
    <w:rsid w:val="00F249B4"/>
    <w:rsid w:val="00F44F9D"/>
    <w:rsid w:val="00F71B6D"/>
    <w:rsid w:val="00F745A5"/>
    <w:rsid w:val="00F77086"/>
    <w:rsid w:val="00F9274E"/>
    <w:rsid w:val="00F97326"/>
    <w:rsid w:val="00FB233A"/>
    <w:rsid w:val="00FB330A"/>
    <w:rsid w:val="00FD16C8"/>
    <w:rsid w:val="00FD37B0"/>
    <w:rsid w:val="00FE2002"/>
    <w:rsid w:val="00FE554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EA0"/>
    <w:rPr>
      <w:sz w:val="24"/>
      <w:lang w:eastAsia="en-US"/>
    </w:rPr>
  </w:style>
  <w:style w:type="paragraph" w:styleId="Heading1">
    <w:name w:val="heading 1"/>
    <w:basedOn w:val="Normal"/>
    <w:next w:val="Normal"/>
    <w:qFormat/>
    <w:rsid w:val="000E45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0E45F2"/>
    <w:pPr>
      <w:keepNext/>
      <w:spacing w:before="240" w:after="60"/>
      <w:outlineLvl w:val="2"/>
    </w:pPr>
    <w:rPr>
      <w:rFonts w:ascii="Arial" w:hAnsi="Arial" w:cs="Arial"/>
      <w:b/>
      <w:bCs/>
      <w:szCs w:val="26"/>
    </w:rPr>
  </w:style>
  <w:style w:type="paragraph" w:styleId="Heading6">
    <w:name w:val="heading 6"/>
    <w:basedOn w:val="Normal"/>
    <w:next w:val="Normal"/>
    <w:qFormat/>
    <w:rsid w:val="00CF1EA0"/>
    <w:pPr>
      <w:spacing w:before="240" w:after="60"/>
      <w:outlineLvl w:val="5"/>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27AE"/>
    <w:pPr>
      <w:ind w:left="720"/>
      <w:contextualSpacing/>
    </w:pPr>
  </w:style>
  <w:style w:type="paragraph" w:customStyle="1" w:styleId="01PointnumeroteAltN">
    <w:name w:val="01_Point_numerote_(Alt+N)"/>
    <w:basedOn w:val="Normal"/>
    <w:rsid w:val="00DD6C88"/>
    <w:pPr>
      <w:numPr>
        <w:numId w:val="2"/>
      </w:numPr>
      <w:spacing w:after="240"/>
      <w:ind w:left="0" w:hanging="539"/>
      <w:jc w:val="both"/>
    </w:pPr>
    <w:rPr>
      <w:sz w:val="25"/>
      <w:szCs w:val="24"/>
      <w:lang w:val="en-GB"/>
    </w:rPr>
  </w:style>
  <w:style w:type="paragraph" w:customStyle="1" w:styleId="c01pointnumerotealtn">
    <w:name w:val="c01pointnumerotealtn"/>
    <w:basedOn w:val="Normal"/>
    <w:rsid w:val="00575A78"/>
    <w:pPr>
      <w:spacing w:before="100" w:beforeAutospacing="1" w:after="240"/>
      <w:ind w:left="567" w:hanging="539"/>
      <w:jc w:val="both"/>
    </w:pPr>
    <w:rPr>
      <w:szCs w:val="24"/>
      <w:lang w:eastAsia="nb-NO"/>
    </w:rPr>
  </w:style>
  <w:style w:type="paragraph" w:styleId="BalloonText">
    <w:name w:val="Balloon Text"/>
    <w:basedOn w:val="Normal"/>
    <w:link w:val="BalloonTextChar"/>
    <w:uiPriority w:val="99"/>
    <w:semiHidden/>
    <w:unhideWhenUsed/>
    <w:rsid w:val="00AA4DFE"/>
    <w:rPr>
      <w:rFonts w:ascii="Tahoma" w:hAnsi="Tahoma" w:cs="Tahoma"/>
      <w:sz w:val="16"/>
      <w:szCs w:val="16"/>
    </w:rPr>
  </w:style>
  <w:style w:type="character" w:customStyle="1" w:styleId="BalloonTextChar">
    <w:name w:val="Balloon Text Char"/>
    <w:basedOn w:val="DefaultParagraphFont"/>
    <w:link w:val="BalloonText"/>
    <w:uiPriority w:val="99"/>
    <w:semiHidden/>
    <w:rsid w:val="00AA4DFE"/>
    <w:rPr>
      <w:rFonts w:ascii="Tahoma" w:hAnsi="Tahoma" w:cs="Tahoma"/>
      <w:sz w:val="16"/>
      <w:szCs w:val="16"/>
      <w:lang w:eastAsia="en-US"/>
    </w:rPr>
  </w:style>
  <w:style w:type="paragraph" w:styleId="Header">
    <w:name w:val="header"/>
    <w:basedOn w:val="Normal"/>
    <w:link w:val="HeaderChar"/>
    <w:uiPriority w:val="99"/>
    <w:unhideWhenUsed/>
    <w:rsid w:val="00D42BE6"/>
    <w:pPr>
      <w:tabs>
        <w:tab w:val="center" w:pos="4677"/>
        <w:tab w:val="right" w:pos="9355"/>
      </w:tabs>
    </w:pPr>
  </w:style>
  <w:style w:type="character" w:customStyle="1" w:styleId="HeaderChar">
    <w:name w:val="Header Char"/>
    <w:basedOn w:val="DefaultParagraphFont"/>
    <w:link w:val="Header"/>
    <w:uiPriority w:val="99"/>
    <w:rsid w:val="00D42BE6"/>
    <w:rPr>
      <w:sz w:val="24"/>
      <w:lang w:eastAsia="en-US"/>
    </w:rPr>
  </w:style>
  <w:style w:type="paragraph" w:styleId="Footer">
    <w:name w:val="footer"/>
    <w:basedOn w:val="Normal"/>
    <w:link w:val="FooterChar"/>
    <w:uiPriority w:val="99"/>
    <w:unhideWhenUsed/>
    <w:rsid w:val="00D42BE6"/>
    <w:pPr>
      <w:tabs>
        <w:tab w:val="center" w:pos="4677"/>
        <w:tab w:val="right" w:pos="9355"/>
      </w:tabs>
    </w:pPr>
  </w:style>
  <w:style w:type="character" w:customStyle="1" w:styleId="FooterChar">
    <w:name w:val="Footer Char"/>
    <w:basedOn w:val="DefaultParagraphFont"/>
    <w:link w:val="Footer"/>
    <w:uiPriority w:val="99"/>
    <w:rsid w:val="00D42BE6"/>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1381">
      <w:bodyDiv w:val="1"/>
      <w:marLeft w:val="0"/>
      <w:marRight w:val="0"/>
      <w:marTop w:val="0"/>
      <w:marBottom w:val="0"/>
      <w:divBdr>
        <w:top w:val="none" w:sz="0" w:space="0" w:color="auto"/>
        <w:left w:val="none" w:sz="0" w:space="0" w:color="auto"/>
        <w:bottom w:val="none" w:sz="0" w:space="0" w:color="auto"/>
        <w:right w:val="none" w:sz="0" w:space="0" w:color="auto"/>
      </w:divBdr>
      <w:divsChild>
        <w:div w:id="1363508206">
          <w:marLeft w:val="0"/>
          <w:marRight w:val="0"/>
          <w:marTop w:val="0"/>
          <w:marBottom w:val="0"/>
          <w:divBdr>
            <w:top w:val="none" w:sz="0" w:space="0" w:color="auto"/>
            <w:left w:val="none" w:sz="0" w:space="0" w:color="auto"/>
            <w:bottom w:val="none" w:sz="0" w:space="0" w:color="auto"/>
            <w:right w:val="none" w:sz="0" w:space="0" w:color="auto"/>
          </w:divBdr>
          <w:divsChild>
            <w:div w:id="1195927464">
              <w:marLeft w:val="0"/>
              <w:marRight w:val="0"/>
              <w:marTop w:val="0"/>
              <w:marBottom w:val="0"/>
              <w:divBdr>
                <w:top w:val="none" w:sz="0" w:space="0" w:color="auto"/>
                <w:left w:val="none" w:sz="0" w:space="0" w:color="auto"/>
                <w:bottom w:val="none" w:sz="0" w:space="0" w:color="auto"/>
                <w:right w:val="none" w:sz="0" w:space="0" w:color="auto"/>
              </w:divBdr>
              <w:divsChild>
                <w:div w:id="858351915">
                  <w:marLeft w:val="0"/>
                  <w:marRight w:val="0"/>
                  <w:marTop w:val="0"/>
                  <w:marBottom w:val="0"/>
                  <w:divBdr>
                    <w:top w:val="none" w:sz="0" w:space="0" w:color="auto"/>
                    <w:left w:val="none" w:sz="0" w:space="0" w:color="auto"/>
                    <w:bottom w:val="none" w:sz="0" w:space="0" w:color="auto"/>
                    <w:right w:val="none" w:sz="0" w:space="0" w:color="auto"/>
                  </w:divBdr>
                  <w:divsChild>
                    <w:div w:id="38830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529634">
      <w:bodyDiv w:val="1"/>
      <w:marLeft w:val="0"/>
      <w:marRight w:val="0"/>
      <w:marTop w:val="0"/>
      <w:marBottom w:val="0"/>
      <w:divBdr>
        <w:top w:val="none" w:sz="0" w:space="0" w:color="auto"/>
        <w:left w:val="none" w:sz="0" w:space="0" w:color="auto"/>
        <w:bottom w:val="none" w:sz="0" w:space="0" w:color="auto"/>
        <w:right w:val="none" w:sz="0" w:space="0" w:color="auto"/>
      </w:divBdr>
      <w:divsChild>
        <w:div w:id="1561673388">
          <w:marLeft w:val="0"/>
          <w:marRight w:val="0"/>
          <w:marTop w:val="0"/>
          <w:marBottom w:val="0"/>
          <w:divBdr>
            <w:top w:val="none" w:sz="0" w:space="0" w:color="auto"/>
            <w:left w:val="none" w:sz="0" w:space="0" w:color="auto"/>
            <w:bottom w:val="none" w:sz="0" w:space="0" w:color="auto"/>
            <w:right w:val="none" w:sz="0" w:space="0" w:color="auto"/>
          </w:divBdr>
          <w:divsChild>
            <w:div w:id="267276316">
              <w:marLeft w:val="0"/>
              <w:marRight w:val="0"/>
              <w:marTop w:val="0"/>
              <w:marBottom w:val="0"/>
              <w:divBdr>
                <w:top w:val="none" w:sz="0" w:space="0" w:color="auto"/>
                <w:left w:val="none" w:sz="0" w:space="0" w:color="auto"/>
                <w:bottom w:val="none" w:sz="0" w:space="0" w:color="auto"/>
                <w:right w:val="none" w:sz="0" w:space="0" w:color="auto"/>
              </w:divBdr>
              <w:divsChild>
                <w:div w:id="585187773">
                  <w:marLeft w:val="0"/>
                  <w:marRight w:val="0"/>
                  <w:marTop w:val="0"/>
                  <w:marBottom w:val="0"/>
                  <w:divBdr>
                    <w:top w:val="none" w:sz="0" w:space="0" w:color="auto"/>
                    <w:left w:val="none" w:sz="0" w:space="0" w:color="auto"/>
                    <w:bottom w:val="none" w:sz="0" w:space="0" w:color="auto"/>
                    <w:right w:val="none" w:sz="0" w:space="0" w:color="auto"/>
                  </w:divBdr>
                  <w:divsChild>
                    <w:div w:id="3438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customXml" Target="../customXml/item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ustomXml" Target="../customXml/item3.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customXml" Target="../customXml/item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413CE94-561E-4FFE-9DD9-64C85DE4C8E0}"/>
</file>

<file path=customXml/itemProps2.xml><?xml version="1.0" encoding="utf-8"?>
<ds:datastoreItem xmlns:ds="http://schemas.openxmlformats.org/officeDocument/2006/customXml" ds:itemID="{7A19AF11-A113-4148-9492-6E9C2859C621}"/>
</file>

<file path=customXml/itemProps3.xml><?xml version="1.0" encoding="utf-8"?>
<ds:datastoreItem xmlns:ds="http://schemas.openxmlformats.org/officeDocument/2006/customXml" ds:itemID="{D63F6BCD-E3C8-460E-A932-CA97522F3590}"/>
</file>

<file path=docProps/app.xml><?xml version="1.0" encoding="utf-8"?>
<Properties xmlns="http://schemas.openxmlformats.org/officeDocument/2006/extended-properties" xmlns:vt="http://schemas.openxmlformats.org/officeDocument/2006/docPropsVTypes">
  <Template>Normal</Template>
  <TotalTime>12</TotalTime>
  <Pages>1</Pages>
  <Words>733</Words>
  <Characters>4183</Characters>
  <Application>Microsoft Office Word</Application>
  <DocSecurity>0</DocSecurity>
  <Lines>34</Lines>
  <Paragraphs>9</Paragraphs>
  <ScaleCrop>false</ScaleCrop>
  <HeadingPairs>
    <vt:vector size="6" baseType="variant">
      <vt:variant>
        <vt:lpstr>Tittel</vt:lpstr>
      </vt:variant>
      <vt:variant>
        <vt:i4>1</vt:i4>
      </vt:variant>
      <vt:variant>
        <vt:lpstr>Titlu</vt:lpstr>
      </vt:variant>
      <vt:variant>
        <vt:i4>1</vt:i4>
      </vt:variant>
      <vt:variant>
        <vt:lpstr>Titel</vt:lpstr>
      </vt:variant>
      <vt:variant>
        <vt:i4>1</vt:i4>
      </vt:variant>
    </vt:vector>
  </HeadingPairs>
  <TitlesOfParts>
    <vt:vector size="3" baseType="lpstr">
      <vt:lpstr/>
      <vt:lpstr/>
      <vt:lpstr/>
    </vt:vector>
  </TitlesOfParts>
  <Company>STATEN</Company>
  <LinksUpToDate>false</LinksUpToDate>
  <CharactersWithSpaces>4907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Torill M. Måseide</dc:creator>
  <cp:lastModifiedBy>BFUG Secretariat</cp:lastModifiedBy>
  <cp:revision>7</cp:revision>
  <dcterms:created xsi:type="dcterms:W3CDTF">2013-02-22T09:16:00Z</dcterms:created>
  <dcterms:modified xsi:type="dcterms:W3CDTF">2013-02-27T12:30:00Z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