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8E1" w:rsidRDefault="00A458E1" w:rsidP="00A458E1">
      <w:pPr>
        <w:ind w:left="-1134"/>
        <w:rPr>
          <w:b/>
          <w:sz w:val="32"/>
          <w:szCs w:val="32"/>
        </w:rPr>
      </w:pPr>
    </w:p>
    <w:p w:rsidR="00A458E1" w:rsidRDefault="00A458E1" w:rsidP="00A458E1">
      <w:pPr>
        <w:ind w:left="-1134"/>
        <w:rPr>
          <w:b/>
          <w:sz w:val="32"/>
          <w:szCs w:val="32"/>
        </w:rPr>
      </w:pPr>
    </w:p>
    <w:p w:rsidR="00A458E1" w:rsidRPr="00D03667" w:rsidRDefault="00A458E1" w:rsidP="00A458E1">
      <w:pPr>
        <w:ind w:left="-1134"/>
        <w:rPr>
          <w:b/>
          <w:sz w:val="32"/>
          <w:szCs w:val="32"/>
        </w:rPr>
      </w:pPr>
      <w:r w:rsidRPr="00D03667">
        <w:rPr>
          <w:b/>
          <w:sz w:val="32"/>
          <w:szCs w:val="32"/>
        </w:rPr>
        <w:t>Annex 2: The Advanced Phase (2003-2009): “The EHEA Is Based on Principles of …”</w:t>
      </w:r>
    </w:p>
    <w:tbl>
      <w:tblPr>
        <w:tblStyle w:val="TableGrid"/>
        <w:tblpPr w:leftFromText="180" w:rightFromText="180" w:vertAnchor="text" w:horzAnchor="page" w:tblpX="409" w:tblpY="479"/>
        <w:tblW w:w="16209" w:type="dxa"/>
        <w:tblLayout w:type="fixed"/>
        <w:tblLook w:val="04A0" w:firstRow="1" w:lastRow="0" w:firstColumn="1" w:lastColumn="0" w:noHBand="0" w:noVBand="1"/>
      </w:tblPr>
      <w:tblGrid>
        <w:gridCol w:w="418"/>
        <w:gridCol w:w="3502"/>
        <w:gridCol w:w="419"/>
        <w:gridCol w:w="3677"/>
        <w:gridCol w:w="352"/>
        <w:gridCol w:w="3780"/>
        <w:gridCol w:w="700"/>
        <w:gridCol w:w="3361"/>
      </w:tblGrid>
      <w:tr w:rsidR="00A458E1" w:rsidRPr="00D03667" w:rsidTr="006D1251">
        <w:trPr>
          <w:trHeight w:val="289"/>
        </w:trPr>
        <w:tc>
          <w:tcPr>
            <w:tcW w:w="3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58E1" w:rsidRPr="00D03667" w:rsidRDefault="00A458E1" w:rsidP="006D1251">
            <w:r w:rsidRPr="00D03667">
              <w:t xml:space="preserve">       Berlin 2003</w:t>
            </w: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58E1" w:rsidRPr="00D03667" w:rsidRDefault="00A458E1" w:rsidP="006D1251">
            <w:r w:rsidRPr="00D03667">
              <w:t xml:space="preserve">       Bergen 2005</w:t>
            </w:r>
          </w:p>
        </w:tc>
        <w:tc>
          <w:tcPr>
            <w:tcW w:w="4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58E1" w:rsidRPr="00D03667" w:rsidRDefault="00A458E1" w:rsidP="006D1251">
            <w:r w:rsidRPr="00D03667">
              <w:t xml:space="preserve">       London 2007</w:t>
            </w: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58E1" w:rsidRPr="00D03667" w:rsidRDefault="00A458E1" w:rsidP="006D1251">
            <w:r w:rsidRPr="00D03667">
              <w:t xml:space="preserve">            Leuven 2009</w:t>
            </w:r>
          </w:p>
        </w:tc>
      </w:tr>
      <w:tr w:rsidR="00A458E1" w:rsidRPr="00D03667" w:rsidTr="006D1251">
        <w:trPr>
          <w:trHeight w:val="1157"/>
        </w:trPr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-108"/>
              <w:jc w:val="center"/>
            </w:pPr>
            <w:r w:rsidRPr="00D03667">
              <w:t>L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8E1" w:rsidRPr="00D03667" w:rsidRDefault="00A458E1" w:rsidP="006D1251">
            <w:r w:rsidRPr="00D03667">
              <w:sym w:font="Symbol" w:char="F05B"/>
            </w:r>
            <w:r w:rsidRPr="00D03667">
              <w:t>1</w:t>
            </w:r>
            <w:r w:rsidRPr="00D03667">
              <w:sym w:font="Symbol" w:char="F05D"/>
            </w:r>
            <w:r w:rsidRPr="00D03667">
              <w:t xml:space="preserve"> the social dimension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8E1" w:rsidRPr="00D03667" w:rsidRDefault="00A458E1" w:rsidP="006D1251">
            <w:r w:rsidRPr="00D03667">
              <w:t>I</w:t>
            </w: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459" w:hanging="459"/>
            </w:pPr>
            <w:r w:rsidRPr="00D03667">
              <w:sym w:font="Symbol" w:char="F05B"/>
            </w:r>
            <w:r w:rsidRPr="00D03667">
              <w:t>1</w:t>
            </w:r>
            <w:r w:rsidRPr="00D03667">
              <w:sym w:font="Symbol" w:char="F05D"/>
            </w:r>
            <w:r w:rsidRPr="00D03667">
              <w:t xml:space="preserve"> the principle of a European register of QAA based on national reviews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8E1" w:rsidRPr="00D03667" w:rsidRDefault="00A458E1" w:rsidP="006D1251">
            <w:r w:rsidRPr="00D03667">
              <w:t>C D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tabs>
                <w:tab w:val="left" w:pos="2977"/>
                <w:tab w:val="left" w:pos="6804"/>
                <w:tab w:val="left" w:pos="9072"/>
                <w:tab w:val="left" w:pos="9214"/>
                <w:tab w:val="left" w:pos="9498"/>
                <w:tab w:val="left" w:pos="9781"/>
              </w:tabs>
              <w:ind w:left="426" w:right="38" w:hanging="426"/>
            </w:pPr>
            <w:r w:rsidRPr="00D03667">
              <w:sym w:font="Symbol" w:char="F05B"/>
            </w:r>
            <w:r w:rsidRPr="00D03667">
              <w:t>1</w:t>
            </w:r>
            <w:r w:rsidRPr="00D03667">
              <w:sym w:font="Symbol" w:char="F05D"/>
            </w:r>
            <w:r w:rsidRPr="00D03667">
              <w:t xml:space="preserve"> institutional autonomy</w:t>
            </w:r>
            <w:proofErr w:type="gramStart"/>
            <w:r w:rsidRPr="00D03667">
              <w:t>,            academic</w:t>
            </w:r>
            <w:proofErr w:type="gramEnd"/>
            <w:r w:rsidRPr="00D03667">
              <w:t xml:space="preserve"> freedom; strong HEIs, diverse, adequately funded, accountable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8E1" w:rsidRPr="00D03667" w:rsidRDefault="00A458E1" w:rsidP="006D1251">
            <w:r w:rsidRPr="00D03667">
              <w:t>B</w:t>
            </w: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8E1" w:rsidRPr="00D03667" w:rsidRDefault="00A458E1" w:rsidP="006D1251">
            <w:r w:rsidRPr="00D03667">
              <w:sym w:font="Symbol" w:char="F05B"/>
            </w:r>
            <w:r w:rsidRPr="00D03667">
              <w:t>1</w:t>
            </w:r>
            <w:r w:rsidRPr="00D03667">
              <w:sym w:font="Symbol" w:char="F05D"/>
            </w:r>
            <w:r w:rsidRPr="00D03667">
              <w:t xml:space="preserve"> HE is a public responsibility</w:t>
            </w:r>
          </w:p>
        </w:tc>
      </w:tr>
      <w:tr w:rsidR="00A458E1" w:rsidRPr="00D03667" w:rsidTr="006D1251">
        <w:trPr>
          <w:trHeight w:val="1777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-108"/>
              <w:jc w:val="center"/>
            </w:pPr>
            <w:r w:rsidRPr="00D03667">
              <w:t>E</w:t>
            </w:r>
          </w:p>
        </w:tc>
        <w:tc>
          <w:tcPr>
            <w:tcW w:w="3501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458" w:hanging="426"/>
            </w:pPr>
            <w:r w:rsidRPr="00D03667">
              <w:sym w:font="Symbol" w:char="F05B"/>
            </w:r>
            <w:r w:rsidRPr="00D03667">
              <w:t>2</w:t>
            </w:r>
            <w:r w:rsidRPr="00D03667">
              <w:sym w:font="Symbol" w:char="F05D"/>
            </w:r>
            <w:r w:rsidRPr="00D03667">
              <w:t xml:space="preserve"> to increase                                           competitiveness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r w:rsidRPr="00D03667">
              <w:t>G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459" w:hanging="459"/>
            </w:pPr>
            <w:r w:rsidRPr="00D03667">
              <w:sym w:font="Symbol" w:char="F05B"/>
            </w:r>
            <w:r w:rsidRPr="00D03667">
              <w:t>2</w:t>
            </w:r>
            <w:r w:rsidRPr="00D03667">
              <w:sym w:font="Symbol" w:char="F05D"/>
            </w:r>
            <w:r w:rsidRPr="00D03667">
              <w:t xml:space="preserve"> implementing the LRC principles; recognition of degrees and periods of study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r w:rsidRPr="00D03667">
              <w:t>AL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426" w:hanging="426"/>
            </w:pPr>
            <w:r w:rsidRPr="00D03667">
              <w:sym w:font="Symbol" w:char="F05B"/>
            </w:r>
            <w:r w:rsidRPr="00D03667">
              <w:t>2</w:t>
            </w:r>
            <w:r w:rsidRPr="00D03667">
              <w:sym w:font="Symbol" w:char="F05D"/>
            </w:r>
            <w:r w:rsidRPr="00D03667">
              <w:t xml:space="preserve"> equal opportunities and democratic principles; respecting diversities; non-discrimination equitable access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r w:rsidRPr="00D03667">
              <w:t>D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426" w:hanging="426"/>
            </w:pPr>
            <w:r w:rsidRPr="00D03667">
              <w:sym w:font="Symbol" w:char="F05B"/>
            </w:r>
            <w:r w:rsidRPr="00D03667">
              <w:t>2</w:t>
            </w:r>
            <w:r w:rsidRPr="00D03667">
              <w:sym w:font="Symbol" w:char="F05D"/>
            </w:r>
            <w:r w:rsidRPr="00D03667">
              <w:t xml:space="preserve"> HEI responsive to the needs of society; diversity of missions; HE has a key role to play </w:t>
            </w:r>
            <w:r w:rsidRPr="00D03667">
              <w:sym w:font="Symbol" w:char="F05B"/>
            </w:r>
            <w:r w:rsidRPr="00D03667">
              <w:t>vs.</w:t>
            </w:r>
            <w:r w:rsidRPr="00D03667">
              <w:sym w:font="Symbol" w:char="F05D"/>
            </w:r>
            <w:r w:rsidRPr="00D03667">
              <w:t xml:space="preserve"> the development of our societies</w:t>
            </w:r>
          </w:p>
        </w:tc>
      </w:tr>
      <w:tr w:rsidR="00A458E1" w:rsidRPr="00D03667" w:rsidTr="006D1251">
        <w:trPr>
          <w:trHeight w:val="1178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-108"/>
              <w:jc w:val="center"/>
            </w:pPr>
            <w:r w:rsidRPr="00D03667">
              <w:t>L</w:t>
            </w:r>
          </w:p>
        </w:tc>
        <w:tc>
          <w:tcPr>
            <w:tcW w:w="3501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458" w:hanging="458"/>
            </w:pPr>
            <w:r w:rsidRPr="00D03667">
              <w:sym w:font="Symbol" w:char="F05B"/>
            </w:r>
            <w:r w:rsidRPr="00D03667">
              <w:t>3</w:t>
            </w:r>
            <w:r w:rsidRPr="00D03667">
              <w:sym w:font="Symbol" w:char="F05D"/>
            </w:r>
            <w:r w:rsidRPr="00D03667">
              <w:t xml:space="preserve"> strengthening social cohesion and reducing inequalities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r w:rsidRPr="00D03667">
              <w:t>K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459" w:hanging="459"/>
            </w:pPr>
            <w:r w:rsidRPr="00D03667">
              <w:sym w:font="Symbol" w:char="F05B"/>
            </w:r>
            <w:r w:rsidRPr="00D03667">
              <w:t>3</w:t>
            </w:r>
            <w:r w:rsidRPr="00D03667">
              <w:sym w:font="Symbol" w:char="F05D"/>
            </w:r>
            <w:r w:rsidRPr="00D03667">
              <w:t xml:space="preserve"> basic principles for doctoral </w:t>
            </w:r>
            <w:proofErr w:type="spellStart"/>
            <w:r w:rsidRPr="00D03667">
              <w:t>programmes</w:t>
            </w:r>
            <w:proofErr w:type="spellEnd"/>
            <w:r w:rsidRPr="00D03667">
              <w:t xml:space="preserve"> </w:t>
            </w:r>
            <w:r w:rsidRPr="00D03667">
              <w:sym w:font="Symbol" w:char="F05B"/>
            </w:r>
            <w:r w:rsidRPr="00D03667">
              <w:t>Salzburg Principles</w:t>
            </w:r>
            <w:r w:rsidRPr="00D03667">
              <w:sym w:font="Symbol" w:char="F05D"/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r w:rsidRPr="00D03667">
              <w:t>HE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426" w:hanging="426"/>
            </w:pPr>
            <w:r w:rsidRPr="00D03667">
              <w:sym w:font="Symbol" w:char="F05B"/>
            </w:r>
            <w:r w:rsidRPr="00D03667">
              <w:t>3</w:t>
            </w:r>
            <w:r w:rsidRPr="00D03667">
              <w:sym w:font="Symbol" w:char="F05D"/>
            </w:r>
            <w:r w:rsidRPr="00D03667">
              <w:t xml:space="preserve"> facilitate mobility, increase employability; strengthen Europe’s attractiveness and competitiveness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r w:rsidRPr="00D03667">
              <w:t>B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426" w:hanging="426"/>
            </w:pPr>
            <w:r w:rsidRPr="00D03667">
              <w:sym w:font="Symbol" w:char="F05B"/>
            </w:r>
            <w:r w:rsidRPr="00D03667">
              <w:t>3</w:t>
            </w:r>
            <w:r w:rsidRPr="00D03667">
              <w:sym w:font="Symbol" w:char="F05D"/>
            </w:r>
            <w:r w:rsidRPr="00D03667">
              <w:t xml:space="preserve"> HEIs have necessary resources to fulfill their full range of purposes</w:t>
            </w:r>
          </w:p>
        </w:tc>
      </w:tr>
      <w:tr w:rsidR="00A458E1" w:rsidRPr="00D03667" w:rsidTr="006D1251">
        <w:trPr>
          <w:trHeight w:val="888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-108"/>
              <w:jc w:val="center"/>
            </w:pPr>
            <w:r w:rsidRPr="00D03667">
              <w:t>B</w:t>
            </w:r>
          </w:p>
        </w:tc>
        <w:tc>
          <w:tcPr>
            <w:tcW w:w="3501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458" w:hanging="458"/>
            </w:pPr>
            <w:r w:rsidRPr="00D03667">
              <w:sym w:font="Symbol" w:char="F05B"/>
            </w:r>
            <w:r w:rsidRPr="00D03667">
              <w:t>4</w:t>
            </w:r>
            <w:r w:rsidRPr="00D03667">
              <w:sym w:font="Symbol" w:char="F05D"/>
            </w:r>
            <w:r w:rsidRPr="00D03667">
              <w:t xml:space="preserve"> HE is a public good and public responsibility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r w:rsidRPr="00D03667">
              <w:t>N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459" w:hanging="425"/>
            </w:pPr>
            <w:r w:rsidRPr="00D03667">
              <w:sym w:font="Symbol" w:char="F05B"/>
            </w:r>
            <w:r w:rsidRPr="00D03667">
              <w:t>4</w:t>
            </w:r>
            <w:r w:rsidRPr="00D03667">
              <w:sym w:font="Symbol" w:char="F05D"/>
            </w:r>
            <w:r w:rsidRPr="00D03667">
              <w:t xml:space="preserve"> principles of sustainable development; the EHEA open and attractive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r w:rsidRPr="00D03667">
              <w:t>E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426" w:hanging="426"/>
            </w:pPr>
            <w:r w:rsidRPr="00D03667">
              <w:sym w:font="Symbol" w:char="F05B"/>
            </w:r>
            <w:r w:rsidRPr="00D03667">
              <w:t>4</w:t>
            </w:r>
            <w:r w:rsidRPr="00D03667">
              <w:sym w:font="Symbol" w:char="F05D"/>
            </w:r>
            <w:r w:rsidRPr="00D03667">
              <w:t xml:space="preserve"> the EHEA remains competitive and can respond effectively to the challenges of </w:t>
            </w:r>
            <w:proofErr w:type="spellStart"/>
            <w:r w:rsidRPr="00D03667">
              <w:t>globalisation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r w:rsidRPr="00D03667">
              <w:t>O.1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426" w:hanging="426"/>
            </w:pPr>
            <w:r w:rsidRPr="00D03667">
              <w:sym w:font="Symbol" w:char="F05B"/>
            </w:r>
            <w:r w:rsidRPr="00D03667">
              <w:t>4</w:t>
            </w:r>
            <w:r w:rsidRPr="00D03667">
              <w:sym w:font="Symbol" w:char="F05D"/>
            </w:r>
            <w:r w:rsidRPr="00D03667">
              <w:t xml:space="preserve"> preparing students for life as active citizens in a democratic society</w:t>
            </w:r>
          </w:p>
        </w:tc>
      </w:tr>
      <w:tr w:rsidR="00A458E1" w:rsidRPr="00D03667" w:rsidTr="006D1251">
        <w:trPr>
          <w:trHeight w:val="868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-108"/>
              <w:jc w:val="center"/>
            </w:pPr>
            <w:r w:rsidRPr="00D03667">
              <w:t>C</w:t>
            </w:r>
          </w:p>
        </w:tc>
        <w:tc>
          <w:tcPr>
            <w:tcW w:w="3501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458" w:hanging="458"/>
            </w:pPr>
            <w:r w:rsidRPr="00D03667">
              <w:sym w:font="Symbol" w:char="F05B"/>
            </w:r>
            <w:r w:rsidRPr="00D03667">
              <w:t>5</w:t>
            </w:r>
            <w:r w:rsidRPr="00D03667">
              <w:sym w:font="Symbol" w:char="F05D"/>
            </w:r>
            <w:r w:rsidRPr="00D03667">
              <w:t xml:space="preserve"> academic values in international co-operation and exchange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r w:rsidRPr="00D03667">
              <w:t>I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459" w:hanging="459"/>
            </w:pPr>
            <w:r w:rsidRPr="00D03667">
              <w:sym w:font="Symbol" w:char="F05B"/>
            </w:r>
            <w:r w:rsidRPr="00D03667">
              <w:t>5</w:t>
            </w:r>
            <w:r w:rsidRPr="00D03667">
              <w:sym w:font="Symbol" w:char="F05D"/>
            </w:r>
            <w:r w:rsidRPr="00D03667">
              <w:t xml:space="preserve"> quality and transparency; standards and guidelines; for QA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r w:rsidRPr="00D03667">
              <w:t>J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426" w:hanging="426"/>
            </w:pPr>
            <w:r w:rsidRPr="00D03667">
              <w:sym w:font="Symbol" w:char="F05B"/>
            </w:r>
            <w:r w:rsidRPr="00D03667">
              <w:t>5</w:t>
            </w:r>
            <w:r w:rsidRPr="00D03667">
              <w:sym w:font="Symbol" w:char="F05D"/>
            </w:r>
            <w:r w:rsidRPr="00D03667">
              <w:t xml:space="preserve"> commitment of all partners in the process; working in partnership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r w:rsidRPr="00D03667">
              <w:t>O.2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426" w:hanging="426"/>
            </w:pPr>
            <w:r w:rsidRPr="00D03667">
              <w:sym w:font="Symbol" w:char="F05B"/>
            </w:r>
            <w:r w:rsidRPr="00D03667">
              <w:t>5</w:t>
            </w:r>
            <w:r w:rsidRPr="00D03667">
              <w:sym w:font="Symbol" w:char="F05D"/>
            </w:r>
            <w:r w:rsidRPr="00D03667">
              <w:t xml:space="preserve"> preparing students for their future </w:t>
            </w:r>
            <w:proofErr w:type="spellStart"/>
            <w:r w:rsidRPr="00D03667">
              <w:t>careeers</w:t>
            </w:r>
            <w:proofErr w:type="spellEnd"/>
          </w:p>
        </w:tc>
      </w:tr>
      <w:tr w:rsidR="00A458E1" w:rsidRPr="00D03667" w:rsidTr="006D1251">
        <w:trPr>
          <w:trHeight w:val="888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-108"/>
              <w:jc w:val="center"/>
            </w:pPr>
            <w:r w:rsidRPr="00D03667">
              <w:t>K</w:t>
            </w:r>
          </w:p>
        </w:tc>
        <w:tc>
          <w:tcPr>
            <w:tcW w:w="3501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458" w:hanging="458"/>
            </w:pPr>
            <w:r w:rsidRPr="00D03667">
              <w:sym w:font="Symbol" w:char="F05B"/>
            </w:r>
            <w:r w:rsidRPr="00D03667">
              <w:t>6</w:t>
            </w:r>
            <w:r w:rsidRPr="00D03667">
              <w:sym w:font="Symbol" w:char="F05D"/>
            </w:r>
            <w:r w:rsidRPr="00D03667">
              <w:t xml:space="preserve"> </w:t>
            </w:r>
            <w:r w:rsidRPr="00D03667">
              <w:rPr>
                <w:i/>
              </w:rPr>
              <w:t>Obj. 10</w:t>
            </w:r>
            <w:r w:rsidRPr="00D03667">
              <w:t>: links between higher education and research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r w:rsidRPr="00D03667">
              <w:t>A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459" w:hanging="459"/>
            </w:pPr>
            <w:r w:rsidRPr="00D03667">
              <w:sym w:font="Symbol" w:char="F05B"/>
            </w:r>
            <w:r w:rsidRPr="00D03667">
              <w:t>6</w:t>
            </w:r>
            <w:r w:rsidRPr="00D03667">
              <w:sym w:font="Symbol" w:char="F05D"/>
            </w:r>
            <w:r w:rsidRPr="00D03667">
              <w:t xml:space="preserve"> rich heritage and cultural diversity in contributing to a knowledge-based society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r w:rsidRPr="00D03667">
              <w:t>F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426" w:hanging="426"/>
            </w:pPr>
            <w:r w:rsidRPr="00D03667">
              <w:sym w:font="Symbol" w:char="F05B"/>
            </w:r>
            <w:r w:rsidRPr="00D03667">
              <w:t>6</w:t>
            </w:r>
            <w:r w:rsidRPr="00D03667">
              <w:sym w:font="Symbol" w:char="F05D"/>
            </w:r>
            <w:r w:rsidRPr="00D03667">
              <w:t xml:space="preserve"> increasing the compatibility of our HE systems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r w:rsidRPr="00D03667">
              <w:t>O.3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</w:tcPr>
          <w:p w:rsidR="00A458E1" w:rsidRPr="00D03667" w:rsidRDefault="00A458E1" w:rsidP="006D1251">
            <w:pPr>
              <w:ind w:left="426" w:hanging="426"/>
            </w:pPr>
            <w:r w:rsidRPr="00D03667">
              <w:sym w:font="Symbol" w:char="F05B"/>
            </w:r>
            <w:r w:rsidRPr="00D03667">
              <w:t>6</w:t>
            </w:r>
            <w:r w:rsidRPr="00D03667">
              <w:sym w:font="Symbol" w:char="F05D"/>
            </w:r>
            <w:r w:rsidRPr="00D03667">
              <w:t xml:space="preserve"> enabling their personal development</w:t>
            </w:r>
          </w:p>
        </w:tc>
      </w:tr>
      <w:tr w:rsidR="00A458E1" w:rsidRPr="00D03667" w:rsidTr="006D1251">
        <w:trPr>
          <w:trHeight w:val="1198"/>
        </w:trPr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8E1" w:rsidRPr="00D03667" w:rsidRDefault="00A458E1" w:rsidP="006D1251">
            <w:pPr>
              <w:ind w:left="-108"/>
              <w:jc w:val="center"/>
            </w:pPr>
            <w:r w:rsidRPr="00D03667">
              <w:t>A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8E1" w:rsidRPr="00D03667" w:rsidRDefault="00A458E1" w:rsidP="006D1251">
            <w:pPr>
              <w:ind w:left="458" w:hanging="458"/>
            </w:pPr>
            <w:r w:rsidRPr="00D03667">
              <w:sym w:font="Symbol" w:char="F05B"/>
            </w:r>
            <w:r w:rsidRPr="00D03667">
              <w:t>7</w:t>
            </w:r>
            <w:r w:rsidRPr="00D03667">
              <w:sym w:font="Symbol" w:char="F05D"/>
            </w:r>
            <w:r w:rsidRPr="00D03667">
              <w:t xml:space="preserve"> Europe’s cultural richness the heritage of diversified traditions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8E1" w:rsidRPr="00D03667" w:rsidRDefault="00A458E1" w:rsidP="006D1251">
            <w:r w:rsidRPr="00D03667">
              <w:t>B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8E1" w:rsidRPr="00D03667" w:rsidRDefault="00A458E1" w:rsidP="006D1251">
            <w:pPr>
              <w:ind w:left="459" w:hanging="459"/>
            </w:pPr>
            <w:r w:rsidRPr="00D03667">
              <w:sym w:font="Symbol" w:char="F05B"/>
            </w:r>
            <w:r w:rsidRPr="00D03667">
              <w:t>7</w:t>
            </w:r>
            <w:r w:rsidRPr="00D03667">
              <w:sym w:font="Symbol" w:char="F05D"/>
            </w:r>
            <w:r w:rsidRPr="00D03667">
              <w:t xml:space="preserve"> public responsibility for HE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8E1" w:rsidRPr="00D03667" w:rsidRDefault="00A458E1" w:rsidP="006D1251">
            <w:r w:rsidRPr="00D03667">
              <w:t>D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8E1" w:rsidRPr="00D03667" w:rsidRDefault="00A458E1" w:rsidP="006D1251">
            <w:pPr>
              <w:ind w:left="426" w:hanging="426"/>
            </w:pPr>
            <w:r w:rsidRPr="00D03667">
              <w:sym w:font="Symbol" w:char="F05B"/>
            </w:r>
            <w:r w:rsidRPr="00D03667">
              <w:t>7</w:t>
            </w:r>
            <w:r w:rsidRPr="00D03667">
              <w:sym w:font="Symbol" w:char="F05D"/>
            </w:r>
            <w:r w:rsidRPr="00D03667">
              <w:t xml:space="preserve"> the influence HEIs exert on developing our societies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8E1" w:rsidRPr="00D03667" w:rsidRDefault="00A458E1" w:rsidP="006D1251">
            <w:r w:rsidRPr="00D03667">
              <w:t>O.4</w:t>
            </w:r>
          </w:p>
          <w:p w:rsidR="00A458E1" w:rsidRPr="00D03667" w:rsidRDefault="00A458E1" w:rsidP="006D1251">
            <w:r w:rsidRPr="00D03667">
              <w:t>E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8E1" w:rsidRPr="00D03667" w:rsidRDefault="00A458E1" w:rsidP="006D1251">
            <w:pPr>
              <w:ind w:left="426" w:hanging="426"/>
            </w:pPr>
            <w:r w:rsidRPr="00D03667">
              <w:sym w:font="Symbol" w:char="F05B"/>
            </w:r>
            <w:r w:rsidRPr="00D03667">
              <w:t>7</w:t>
            </w:r>
            <w:r w:rsidRPr="00D03667">
              <w:sym w:font="Symbol" w:char="F05D"/>
            </w:r>
            <w:r w:rsidRPr="00D03667">
              <w:t xml:space="preserve"> creating and maintaining a broad knowledge base and stimulating research and innovation</w:t>
            </w:r>
          </w:p>
        </w:tc>
      </w:tr>
    </w:tbl>
    <w:p w:rsidR="00A458E1" w:rsidRDefault="00A458E1" w:rsidP="00A458E1">
      <w:pPr>
        <w:rPr>
          <w:sz w:val="28"/>
          <w:szCs w:val="28"/>
        </w:rPr>
      </w:pPr>
    </w:p>
    <w:p w:rsidR="00A458E1" w:rsidRDefault="00A458E1" w:rsidP="00A458E1">
      <w:pPr>
        <w:tabs>
          <w:tab w:val="left" w:pos="14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458E1" w:rsidRDefault="00A458E1" w:rsidP="00A458E1">
      <w:pPr>
        <w:rPr>
          <w:sz w:val="28"/>
          <w:szCs w:val="28"/>
        </w:rPr>
      </w:pPr>
    </w:p>
    <w:p w:rsidR="00A458E1" w:rsidRDefault="00A458E1" w:rsidP="00A458E1">
      <w:pPr>
        <w:rPr>
          <w:sz w:val="28"/>
          <w:szCs w:val="28"/>
        </w:rPr>
      </w:pPr>
    </w:p>
    <w:p w:rsidR="00A458E1" w:rsidRDefault="00A458E1" w:rsidP="00A458E1">
      <w:pPr>
        <w:rPr>
          <w:sz w:val="28"/>
          <w:szCs w:val="28"/>
        </w:rPr>
      </w:pPr>
    </w:p>
    <w:p w:rsidR="00A458E1" w:rsidRDefault="00A458E1" w:rsidP="00A458E1">
      <w:pPr>
        <w:rPr>
          <w:sz w:val="28"/>
          <w:szCs w:val="28"/>
        </w:rPr>
      </w:pPr>
    </w:p>
    <w:p w:rsidR="00A458E1" w:rsidRDefault="00A458E1" w:rsidP="00A458E1">
      <w:pPr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page" w:tblpX="408" w:tblpY="1053"/>
        <w:tblW w:w="160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"/>
        <w:gridCol w:w="3398"/>
        <w:gridCol w:w="394"/>
        <w:gridCol w:w="3416"/>
        <w:gridCol w:w="603"/>
        <w:gridCol w:w="3783"/>
        <w:gridCol w:w="383"/>
        <w:gridCol w:w="3655"/>
      </w:tblGrid>
      <w:tr w:rsidR="00A458E1" w:rsidRPr="00D03667" w:rsidTr="006D1251">
        <w:trPr>
          <w:trHeight w:val="285"/>
        </w:trPr>
        <w:tc>
          <w:tcPr>
            <w:tcW w:w="37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458E1" w:rsidRPr="00D03667" w:rsidRDefault="00A458E1" w:rsidP="006D1251">
            <w:r w:rsidRPr="00D03667">
              <w:t>Berlin 2003</w:t>
            </w:r>
          </w:p>
        </w:tc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458E1" w:rsidRPr="00D03667" w:rsidRDefault="00A458E1" w:rsidP="006D1251">
            <w:r w:rsidRPr="00D03667">
              <w:t>Bergen 2005</w:t>
            </w:r>
          </w:p>
        </w:tc>
        <w:tc>
          <w:tcPr>
            <w:tcW w:w="43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458E1" w:rsidRPr="00D03667" w:rsidRDefault="00A458E1" w:rsidP="006D1251">
            <w:r w:rsidRPr="00D03667">
              <w:t>London 2007</w:t>
            </w:r>
          </w:p>
        </w:tc>
        <w:tc>
          <w:tcPr>
            <w:tcW w:w="40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458E1" w:rsidRPr="00D03667" w:rsidRDefault="00A458E1" w:rsidP="006D1251">
            <w:r w:rsidRPr="00D03667">
              <w:t>Leuven 2009</w:t>
            </w:r>
          </w:p>
        </w:tc>
      </w:tr>
      <w:tr w:rsidR="00A458E1" w:rsidRPr="00D03667" w:rsidTr="006D1251">
        <w:trPr>
          <w:trHeight w:val="1142"/>
        </w:trPr>
        <w:tc>
          <w:tcPr>
            <w:tcW w:w="400" w:type="dxa"/>
            <w:tcBorders>
              <w:top w:val="single" w:sz="4" w:space="0" w:color="auto"/>
            </w:tcBorders>
          </w:tcPr>
          <w:p w:rsidR="00A458E1" w:rsidRPr="00D03667" w:rsidRDefault="00A458E1" w:rsidP="006D1251">
            <w:r w:rsidRPr="00D03667">
              <w:t>E</w:t>
            </w:r>
          </w:p>
        </w:tc>
        <w:tc>
          <w:tcPr>
            <w:tcW w:w="3398" w:type="dxa"/>
            <w:tcBorders>
              <w:top w:val="single" w:sz="4" w:space="0" w:color="auto"/>
            </w:tcBorders>
          </w:tcPr>
          <w:p w:rsidR="00A458E1" w:rsidRPr="00D03667" w:rsidRDefault="00A458E1" w:rsidP="006D1251">
            <w:pPr>
              <w:ind w:left="567" w:hanging="567"/>
            </w:pPr>
            <w:r w:rsidRPr="00D03667">
              <w:sym w:font="Symbol" w:char="F05B"/>
            </w:r>
            <w:r w:rsidRPr="00D03667">
              <w:t>8</w:t>
            </w:r>
            <w:r w:rsidRPr="00D03667">
              <w:sym w:font="Symbol" w:char="F05D"/>
            </w:r>
            <w:r w:rsidRPr="00D03667">
              <w:t xml:space="preserve"> to foster its potential for innovation and social/economic development</w:t>
            </w:r>
          </w:p>
        </w:tc>
        <w:tc>
          <w:tcPr>
            <w:tcW w:w="394" w:type="dxa"/>
            <w:tcBorders>
              <w:top w:val="single" w:sz="4" w:space="0" w:color="auto"/>
            </w:tcBorders>
          </w:tcPr>
          <w:p w:rsidR="00A458E1" w:rsidRPr="00D03667" w:rsidRDefault="00A458E1" w:rsidP="006D1251">
            <w:r w:rsidRPr="00D03667">
              <w:t>E</w:t>
            </w:r>
          </w:p>
          <w:p w:rsidR="00A458E1" w:rsidRPr="00D03667" w:rsidRDefault="00A458E1" w:rsidP="006D1251">
            <w:r w:rsidRPr="00D03667">
              <w:t>K</w:t>
            </w:r>
          </w:p>
        </w:tc>
        <w:tc>
          <w:tcPr>
            <w:tcW w:w="3416" w:type="dxa"/>
            <w:tcBorders>
              <w:top w:val="single" w:sz="4" w:space="0" w:color="auto"/>
            </w:tcBorders>
          </w:tcPr>
          <w:p w:rsidR="00A458E1" w:rsidRPr="00D03667" w:rsidRDefault="00A458E1" w:rsidP="006D1251">
            <w:pPr>
              <w:ind w:left="426" w:hanging="426"/>
            </w:pPr>
            <w:r w:rsidRPr="00D03667">
              <w:sym w:font="Symbol" w:char="F05B"/>
            </w:r>
            <w:r w:rsidRPr="00D03667">
              <w:t>8</w:t>
            </w:r>
            <w:r w:rsidRPr="00D03667">
              <w:sym w:font="Symbol" w:char="F05D"/>
            </w:r>
            <w:r w:rsidRPr="00D03667">
              <w:t xml:space="preserve"> crossroads of research, education and innovation; the key to Europe’s competitiveness</w:t>
            </w:r>
          </w:p>
        </w:tc>
        <w:tc>
          <w:tcPr>
            <w:tcW w:w="603" w:type="dxa"/>
            <w:tcBorders>
              <w:top w:val="single" w:sz="4" w:space="0" w:color="auto"/>
            </w:tcBorders>
          </w:tcPr>
          <w:p w:rsidR="00A458E1" w:rsidRPr="00D03667" w:rsidRDefault="00A458E1" w:rsidP="006D1251">
            <w:r w:rsidRPr="00D03667">
              <w:t>O.1</w:t>
            </w:r>
          </w:p>
        </w:tc>
        <w:tc>
          <w:tcPr>
            <w:tcW w:w="3783" w:type="dxa"/>
            <w:tcBorders>
              <w:top w:val="single" w:sz="4" w:space="0" w:color="auto"/>
            </w:tcBorders>
          </w:tcPr>
          <w:p w:rsidR="00A458E1" w:rsidRPr="00D03667" w:rsidRDefault="00A458E1" w:rsidP="006D1251">
            <w:pPr>
              <w:ind w:left="426" w:hanging="426"/>
            </w:pPr>
            <w:r w:rsidRPr="00D03667">
              <w:sym w:font="Symbol" w:char="F05B"/>
            </w:r>
            <w:r w:rsidRPr="00D03667">
              <w:t>8</w:t>
            </w:r>
            <w:r w:rsidRPr="00D03667">
              <w:sym w:font="Symbol" w:char="F05D"/>
            </w:r>
            <w:r w:rsidRPr="00D03667">
              <w:t xml:space="preserve"> preparing students for life as active citizens in a democratic society</w:t>
            </w:r>
          </w:p>
        </w:tc>
        <w:tc>
          <w:tcPr>
            <w:tcW w:w="383" w:type="dxa"/>
            <w:tcBorders>
              <w:top w:val="single" w:sz="4" w:space="0" w:color="auto"/>
            </w:tcBorders>
          </w:tcPr>
          <w:p w:rsidR="00A458E1" w:rsidRPr="00D03667" w:rsidRDefault="00A458E1" w:rsidP="006D1251">
            <w:r w:rsidRPr="00D03667">
              <w:t>C</w:t>
            </w:r>
          </w:p>
          <w:p w:rsidR="00A458E1" w:rsidRPr="00D03667" w:rsidRDefault="00A458E1" w:rsidP="006D1251">
            <w:r w:rsidRPr="00D03667">
              <w:t>L</w:t>
            </w:r>
          </w:p>
        </w:tc>
        <w:tc>
          <w:tcPr>
            <w:tcW w:w="3655" w:type="dxa"/>
            <w:tcBorders>
              <w:top w:val="single" w:sz="4" w:space="0" w:color="auto"/>
            </w:tcBorders>
          </w:tcPr>
          <w:p w:rsidR="00A458E1" w:rsidRPr="00D03667" w:rsidRDefault="00A458E1" w:rsidP="006D1251">
            <w:r w:rsidRPr="00D03667">
              <w:sym w:font="Symbol" w:char="F05B"/>
            </w:r>
            <w:r w:rsidRPr="00D03667">
              <w:t>8</w:t>
            </w:r>
            <w:r w:rsidRPr="00D03667">
              <w:sym w:font="Symbol" w:char="F05D"/>
            </w:r>
            <w:r w:rsidRPr="00D03667">
              <w:t xml:space="preserve"> European values of institutional autonomy, academic freedom and social equity</w:t>
            </w:r>
          </w:p>
        </w:tc>
      </w:tr>
      <w:tr w:rsidR="00A458E1" w:rsidRPr="00D03667" w:rsidTr="006D1251">
        <w:trPr>
          <w:trHeight w:val="877"/>
        </w:trPr>
        <w:tc>
          <w:tcPr>
            <w:tcW w:w="400" w:type="dxa"/>
          </w:tcPr>
          <w:p w:rsidR="00A458E1" w:rsidRPr="00D03667" w:rsidRDefault="00A458E1" w:rsidP="006D1251">
            <w:r w:rsidRPr="00D03667">
              <w:t>J</w:t>
            </w:r>
          </w:p>
        </w:tc>
        <w:tc>
          <w:tcPr>
            <w:tcW w:w="3398" w:type="dxa"/>
          </w:tcPr>
          <w:p w:rsidR="00A458E1" w:rsidRPr="00D03667" w:rsidRDefault="00A458E1" w:rsidP="006D1251">
            <w:pPr>
              <w:ind w:left="426" w:hanging="426"/>
            </w:pPr>
            <w:r w:rsidRPr="00D03667">
              <w:sym w:font="Symbol" w:char="F05B"/>
            </w:r>
            <w:r w:rsidRPr="00D03667">
              <w:t>9</w:t>
            </w:r>
            <w:r w:rsidRPr="00D03667">
              <w:sym w:font="Symbol" w:char="F05D"/>
            </w:r>
            <w:r w:rsidRPr="00D03667">
              <w:t xml:space="preserve"> The role of HEIs and student </w:t>
            </w:r>
            <w:proofErr w:type="spellStart"/>
            <w:r w:rsidRPr="00D03667">
              <w:t>organisations</w:t>
            </w:r>
            <w:proofErr w:type="spellEnd"/>
          </w:p>
        </w:tc>
        <w:tc>
          <w:tcPr>
            <w:tcW w:w="394" w:type="dxa"/>
          </w:tcPr>
          <w:p w:rsidR="00A458E1" w:rsidRPr="00D03667" w:rsidRDefault="00A458E1" w:rsidP="006D1251">
            <w:r w:rsidRPr="00D03667">
              <w:t>C</w:t>
            </w:r>
          </w:p>
          <w:p w:rsidR="00A458E1" w:rsidRPr="00D03667" w:rsidRDefault="00A458E1" w:rsidP="006D1251">
            <w:r w:rsidRPr="00D03667">
              <w:t>B</w:t>
            </w:r>
          </w:p>
        </w:tc>
        <w:tc>
          <w:tcPr>
            <w:tcW w:w="3416" w:type="dxa"/>
          </w:tcPr>
          <w:p w:rsidR="00A458E1" w:rsidRPr="00D03667" w:rsidRDefault="00A458E1" w:rsidP="006D1251">
            <w:pPr>
              <w:ind w:left="426" w:hanging="426"/>
            </w:pPr>
            <w:r w:rsidRPr="00D03667">
              <w:sym w:font="Symbol" w:char="F05B"/>
            </w:r>
            <w:r w:rsidRPr="00D03667">
              <w:t>9</w:t>
            </w:r>
            <w:r w:rsidRPr="00D03667">
              <w:sym w:font="Symbol" w:char="F05D"/>
            </w:r>
            <w:r w:rsidRPr="00D03667">
              <w:t xml:space="preserve"> the necessary     institutional autonomy; sustainable funding</w:t>
            </w:r>
          </w:p>
        </w:tc>
        <w:tc>
          <w:tcPr>
            <w:tcW w:w="603" w:type="dxa"/>
          </w:tcPr>
          <w:p w:rsidR="00A458E1" w:rsidRPr="00D03667" w:rsidRDefault="00A458E1" w:rsidP="006D1251">
            <w:r w:rsidRPr="00D03667">
              <w:t>O.2</w:t>
            </w:r>
          </w:p>
        </w:tc>
        <w:tc>
          <w:tcPr>
            <w:tcW w:w="3783" w:type="dxa"/>
          </w:tcPr>
          <w:p w:rsidR="00A458E1" w:rsidRPr="00D03667" w:rsidRDefault="00A458E1" w:rsidP="006D1251">
            <w:pPr>
              <w:ind w:left="426" w:hanging="426"/>
            </w:pPr>
            <w:r w:rsidRPr="00D03667">
              <w:sym w:font="Symbol" w:char="F05B"/>
            </w:r>
            <w:r w:rsidRPr="00D03667">
              <w:t>9</w:t>
            </w:r>
            <w:r w:rsidRPr="00D03667">
              <w:sym w:font="Symbol" w:char="F05D"/>
            </w:r>
            <w:r w:rsidRPr="00D03667">
              <w:t xml:space="preserve"> preparing students for their future careers</w:t>
            </w:r>
          </w:p>
        </w:tc>
        <w:tc>
          <w:tcPr>
            <w:tcW w:w="383" w:type="dxa"/>
          </w:tcPr>
          <w:p w:rsidR="00A458E1" w:rsidRPr="00D03667" w:rsidRDefault="00A458E1" w:rsidP="006D1251">
            <w:r w:rsidRPr="00D03667">
              <w:t>J</w:t>
            </w:r>
          </w:p>
        </w:tc>
        <w:tc>
          <w:tcPr>
            <w:tcW w:w="3655" w:type="dxa"/>
          </w:tcPr>
          <w:p w:rsidR="00A458E1" w:rsidRPr="00D03667" w:rsidRDefault="00A458E1" w:rsidP="006D1251">
            <w:pPr>
              <w:ind w:left="426" w:hanging="426"/>
            </w:pPr>
            <w:r w:rsidRPr="00D03667">
              <w:sym w:font="Symbol" w:char="F05B"/>
            </w:r>
            <w:r w:rsidRPr="00D03667">
              <w:t>9</w:t>
            </w:r>
            <w:r w:rsidRPr="00D03667">
              <w:sym w:font="Symbol" w:char="F05D"/>
            </w:r>
            <w:r w:rsidRPr="00D03667">
              <w:t xml:space="preserve"> participation of students and staff</w:t>
            </w:r>
          </w:p>
        </w:tc>
      </w:tr>
      <w:tr w:rsidR="00A458E1" w:rsidRPr="00D03667" w:rsidTr="006D1251">
        <w:trPr>
          <w:trHeight w:val="877"/>
        </w:trPr>
        <w:tc>
          <w:tcPr>
            <w:tcW w:w="400" w:type="dxa"/>
          </w:tcPr>
          <w:p w:rsidR="00A458E1" w:rsidRPr="00D03667" w:rsidRDefault="00A458E1" w:rsidP="006D1251">
            <w:r w:rsidRPr="00D03667">
              <w:t>N</w:t>
            </w:r>
          </w:p>
        </w:tc>
        <w:tc>
          <w:tcPr>
            <w:tcW w:w="3398" w:type="dxa"/>
          </w:tcPr>
          <w:p w:rsidR="00A458E1" w:rsidRPr="00D03667" w:rsidRDefault="00A458E1" w:rsidP="006D1251">
            <w:pPr>
              <w:ind w:left="567" w:hanging="567"/>
            </w:pPr>
            <w:r w:rsidRPr="00D03667">
              <w:sym w:font="Symbol" w:char="F05B"/>
            </w:r>
            <w:r w:rsidRPr="00D03667">
              <w:t>10</w:t>
            </w:r>
            <w:r w:rsidRPr="00D03667">
              <w:sym w:font="Symbol" w:char="F05D"/>
            </w:r>
            <w:r w:rsidRPr="00D03667">
              <w:t xml:space="preserve"> the interests shown by other regions of the world</w:t>
            </w:r>
          </w:p>
        </w:tc>
        <w:tc>
          <w:tcPr>
            <w:tcW w:w="394" w:type="dxa"/>
          </w:tcPr>
          <w:p w:rsidR="00A458E1" w:rsidRPr="00D03667" w:rsidRDefault="00A458E1" w:rsidP="006D1251">
            <w:r w:rsidRPr="00D03667">
              <w:t>F</w:t>
            </w:r>
          </w:p>
        </w:tc>
        <w:tc>
          <w:tcPr>
            <w:tcW w:w="3416" w:type="dxa"/>
          </w:tcPr>
          <w:p w:rsidR="00A458E1" w:rsidRPr="00D03667" w:rsidRDefault="00A458E1" w:rsidP="006D1251">
            <w:pPr>
              <w:ind w:left="567" w:hanging="567"/>
            </w:pPr>
            <w:r w:rsidRPr="00D03667">
              <w:sym w:font="Symbol" w:char="F05B"/>
            </w:r>
            <w:r w:rsidRPr="00D03667">
              <w:t>10</w:t>
            </w:r>
            <w:r w:rsidRPr="00D03667">
              <w:sym w:font="Symbol" w:char="F05D"/>
            </w:r>
            <w:r w:rsidRPr="00D03667">
              <w:t xml:space="preserve"> the EHEA is structured around three cycles; qualifications framework</w:t>
            </w:r>
          </w:p>
        </w:tc>
        <w:tc>
          <w:tcPr>
            <w:tcW w:w="603" w:type="dxa"/>
          </w:tcPr>
          <w:p w:rsidR="00A458E1" w:rsidRPr="00D03667" w:rsidRDefault="00A458E1" w:rsidP="006D1251">
            <w:r w:rsidRPr="00D03667">
              <w:t>O.3</w:t>
            </w:r>
          </w:p>
        </w:tc>
        <w:tc>
          <w:tcPr>
            <w:tcW w:w="3783" w:type="dxa"/>
          </w:tcPr>
          <w:p w:rsidR="00A458E1" w:rsidRPr="00D03667" w:rsidRDefault="00A458E1" w:rsidP="006D1251">
            <w:pPr>
              <w:ind w:left="567" w:hanging="567"/>
            </w:pPr>
            <w:r w:rsidRPr="00D03667">
              <w:sym w:font="Symbol" w:char="F05B"/>
            </w:r>
            <w:r w:rsidRPr="00D03667">
              <w:t>10</w:t>
            </w:r>
            <w:r w:rsidRPr="00D03667">
              <w:sym w:font="Symbol" w:char="F05D"/>
            </w:r>
            <w:r w:rsidRPr="00D03667">
              <w:t xml:space="preserve"> enabling their personal development</w:t>
            </w:r>
          </w:p>
        </w:tc>
        <w:tc>
          <w:tcPr>
            <w:tcW w:w="383" w:type="dxa"/>
          </w:tcPr>
          <w:p w:rsidR="00A458E1" w:rsidRPr="00D03667" w:rsidRDefault="00A458E1" w:rsidP="006D1251">
            <w:r w:rsidRPr="00D03667">
              <w:t>B</w:t>
            </w:r>
          </w:p>
        </w:tc>
        <w:tc>
          <w:tcPr>
            <w:tcW w:w="3655" w:type="dxa"/>
          </w:tcPr>
          <w:p w:rsidR="00A458E1" w:rsidRPr="00D03667" w:rsidRDefault="00A458E1" w:rsidP="006D1251">
            <w:pPr>
              <w:ind w:left="567" w:hanging="567"/>
            </w:pPr>
            <w:r w:rsidRPr="00D03667">
              <w:sym w:font="Symbol" w:char="F05B"/>
            </w:r>
            <w:r w:rsidRPr="00D03667">
              <w:t>10</w:t>
            </w:r>
            <w:r w:rsidRPr="00D03667">
              <w:sym w:font="Symbol" w:char="F05D"/>
            </w:r>
            <w:r w:rsidRPr="00D03667">
              <w:t xml:space="preserve"> LLL is subject to the principle of public responsibility</w:t>
            </w:r>
          </w:p>
        </w:tc>
      </w:tr>
      <w:tr w:rsidR="00A458E1" w:rsidRPr="00D03667" w:rsidTr="006D1251">
        <w:trPr>
          <w:trHeight w:val="1447"/>
        </w:trPr>
        <w:tc>
          <w:tcPr>
            <w:tcW w:w="400" w:type="dxa"/>
          </w:tcPr>
          <w:p w:rsidR="00A458E1" w:rsidRPr="00D03667" w:rsidRDefault="00A458E1" w:rsidP="006D1251">
            <w:r w:rsidRPr="00D03667">
              <w:t>C</w:t>
            </w:r>
          </w:p>
        </w:tc>
        <w:tc>
          <w:tcPr>
            <w:tcW w:w="3398" w:type="dxa"/>
          </w:tcPr>
          <w:p w:rsidR="00A458E1" w:rsidRPr="00D03667" w:rsidRDefault="00A458E1" w:rsidP="006D1251">
            <w:pPr>
              <w:ind w:left="567" w:hanging="567"/>
            </w:pPr>
            <w:r w:rsidRPr="00D03667">
              <w:sym w:font="Symbol" w:char="F05B"/>
            </w:r>
            <w:r w:rsidRPr="00D03667">
              <w:t>11</w:t>
            </w:r>
            <w:r w:rsidRPr="00D03667">
              <w:sym w:font="Symbol" w:char="F05D"/>
            </w:r>
            <w:r w:rsidRPr="00D03667">
              <w:t xml:space="preserve"> the principle of institutional autonomy</w:t>
            </w:r>
          </w:p>
        </w:tc>
        <w:tc>
          <w:tcPr>
            <w:tcW w:w="394" w:type="dxa"/>
          </w:tcPr>
          <w:p w:rsidR="00A458E1" w:rsidRPr="00D03667" w:rsidRDefault="00A458E1" w:rsidP="006D1251">
            <w:r w:rsidRPr="00D03667">
              <w:t>O</w:t>
            </w:r>
          </w:p>
        </w:tc>
        <w:tc>
          <w:tcPr>
            <w:tcW w:w="3416" w:type="dxa"/>
          </w:tcPr>
          <w:p w:rsidR="00A458E1" w:rsidRPr="00D03667" w:rsidRDefault="00A458E1" w:rsidP="006D1251">
            <w:pPr>
              <w:ind w:left="567" w:hanging="567"/>
            </w:pPr>
            <w:r w:rsidRPr="00D03667">
              <w:sym w:font="Symbol" w:char="F05B"/>
            </w:r>
            <w:r w:rsidRPr="00D03667">
              <w:t>11</w:t>
            </w:r>
            <w:r w:rsidRPr="00D03667">
              <w:sym w:font="Symbol" w:char="F05D"/>
            </w:r>
            <w:r w:rsidRPr="00D03667">
              <w:t xml:space="preserve"> preparing the student for the </w:t>
            </w:r>
            <w:proofErr w:type="spellStart"/>
            <w:r w:rsidRPr="00D03667">
              <w:t>labour</w:t>
            </w:r>
            <w:proofErr w:type="spellEnd"/>
            <w:r w:rsidRPr="00D03667">
              <w:t xml:space="preserve"> market, further competence building and active citizenship</w:t>
            </w:r>
          </w:p>
        </w:tc>
        <w:tc>
          <w:tcPr>
            <w:tcW w:w="603" w:type="dxa"/>
          </w:tcPr>
          <w:p w:rsidR="00A458E1" w:rsidRPr="00D03667" w:rsidRDefault="00A458E1" w:rsidP="006D1251">
            <w:r w:rsidRPr="00D03667">
              <w:t>O.4</w:t>
            </w:r>
          </w:p>
          <w:p w:rsidR="00A458E1" w:rsidRPr="00D03667" w:rsidRDefault="00A458E1" w:rsidP="006D1251">
            <w:r w:rsidRPr="00D03667">
              <w:t>E</w:t>
            </w:r>
          </w:p>
        </w:tc>
        <w:tc>
          <w:tcPr>
            <w:tcW w:w="3783" w:type="dxa"/>
          </w:tcPr>
          <w:p w:rsidR="00A458E1" w:rsidRPr="00D03667" w:rsidRDefault="00A458E1" w:rsidP="006D1251">
            <w:pPr>
              <w:ind w:left="567" w:hanging="567"/>
            </w:pPr>
            <w:r w:rsidRPr="00D03667">
              <w:sym w:font="Symbol" w:char="F05B"/>
            </w:r>
            <w:r w:rsidRPr="00D03667">
              <w:t>11</w:t>
            </w:r>
            <w:r w:rsidRPr="00D03667">
              <w:sym w:font="Symbol" w:char="F05D"/>
            </w:r>
            <w:r w:rsidRPr="00D03667">
              <w:t xml:space="preserve"> creating and maintaining a broad knowledge base and stimulating research and innovation</w:t>
            </w:r>
          </w:p>
        </w:tc>
        <w:tc>
          <w:tcPr>
            <w:tcW w:w="383" w:type="dxa"/>
          </w:tcPr>
          <w:p w:rsidR="00A458E1" w:rsidRPr="00D03667" w:rsidRDefault="00A458E1" w:rsidP="006D1251">
            <w:r w:rsidRPr="00D03667">
              <w:t>G</w:t>
            </w:r>
          </w:p>
        </w:tc>
        <w:tc>
          <w:tcPr>
            <w:tcW w:w="3655" w:type="dxa"/>
          </w:tcPr>
          <w:p w:rsidR="00A458E1" w:rsidRPr="00D03667" w:rsidRDefault="00A458E1" w:rsidP="006D1251">
            <w:pPr>
              <w:ind w:left="567" w:hanging="567"/>
            </w:pPr>
            <w:r w:rsidRPr="00D03667">
              <w:sym w:font="Symbol" w:char="F05B"/>
            </w:r>
            <w:r w:rsidRPr="00D03667">
              <w:t>11</w:t>
            </w:r>
            <w:r w:rsidRPr="00D03667">
              <w:sym w:font="Symbol" w:char="F05D"/>
            </w:r>
            <w:r w:rsidRPr="00D03667">
              <w:t xml:space="preserve"> basic principles and procedures for the recognition of prior learning</w:t>
            </w:r>
          </w:p>
        </w:tc>
      </w:tr>
      <w:tr w:rsidR="00A458E1" w:rsidRPr="00D03667" w:rsidTr="006D1251">
        <w:trPr>
          <w:trHeight w:val="877"/>
        </w:trPr>
        <w:tc>
          <w:tcPr>
            <w:tcW w:w="400" w:type="dxa"/>
            <w:tcBorders>
              <w:bottom w:val="single" w:sz="4" w:space="0" w:color="auto"/>
            </w:tcBorders>
          </w:tcPr>
          <w:p w:rsidR="00A458E1" w:rsidRPr="00D03667" w:rsidRDefault="00A458E1" w:rsidP="006D1251">
            <w:r w:rsidRPr="00D03667">
              <w:t>D</w:t>
            </w:r>
          </w:p>
          <w:p w:rsidR="00A458E1" w:rsidRPr="00D03667" w:rsidRDefault="00A458E1" w:rsidP="006D1251">
            <w:r w:rsidRPr="00D03667">
              <w:t>I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:rsidR="00A458E1" w:rsidRPr="00D03667" w:rsidRDefault="00A458E1" w:rsidP="006D1251">
            <w:pPr>
              <w:ind w:left="567" w:hanging="567"/>
            </w:pPr>
            <w:r w:rsidRPr="00D03667">
              <w:sym w:font="Symbol" w:char="F05B"/>
            </w:r>
            <w:r w:rsidRPr="00D03667">
              <w:t>12</w:t>
            </w:r>
            <w:r w:rsidRPr="00D03667">
              <w:sym w:font="Symbol" w:char="F05D"/>
            </w:r>
            <w:r w:rsidRPr="00D03667">
              <w:t xml:space="preserve"> quality assurance, accountability</w:t>
            </w: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A458E1" w:rsidRPr="00D03667" w:rsidRDefault="00A458E1" w:rsidP="006D1251"/>
        </w:tc>
        <w:tc>
          <w:tcPr>
            <w:tcW w:w="3416" w:type="dxa"/>
            <w:tcBorders>
              <w:bottom w:val="single" w:sz="4" w:space="0" w:color="auto"/>
            </w:tcBorders>
          </w:tcPr>
          <w:p w:rsidR="00A458E1" w:rsidRPr="00D03667" w:rsidRDefault="00A458E1" w:rsidP="006D1251"/>
        </w:tc>
        <w:tc>
          <w:tcPr>
            <w:tcW w:w="603" w:type="dxa"/>
            <w:tcBorders>
              <w:bottom w:val="single" w:sz="4" w:space="0" w:color="auto"/>
            </w:tcBorders>
          </w:tcPr>
          <w:p w:rsidR="00A458E1" w:rsidRPr="00D03667" w:rsidRDefault="00A458E1" w:rsidP="006D1251">
            <w:r w:rsidRPr="00D03667">
              <w:t>G</w:t>
            </w:r>
          </w:p>
        </w:tc>
        <w:tc>
          <w:tcPr>
            <w:tcW w:w="3783" w:type="dxa"/>
            <w:tcBorders>
              <w:bottom w:val="single" w:sz="4" w:space="0" w:color="auto"/>
            </w:tcBorders>
          </w:tcPr>
          <w:p w:rsidR="00A458E1" w:rsidRPr="00D03667" w:rsidRDefault="00A458E1" w:rsidP="006D1251">
            <w:pPr>
              <w:ind w:left="567" w:hanging="567"/>
            </w:pPr>
            <w:r w:rsidRPr="00D03667">
              <w:sym w:font="Symbol" w:char="F05B"/>
            </w:r>
            <w:r w:rsidRPr="00D03667">
              <w:t>12</w:t>
            </w:r>
            <w:r w:rsidRPr="00D03667">
              <w:sym w:font="Symbol" w:char="F05D"/>
            </w:r>
            <w:r w:rsidRPr="00D03667">
              <w:t xml:space="preserve"> fair recognition of qualifications, periods of study and prior learning</w:t>
            </w: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A458E1" w:rsidRPr="00D03667" w:rsidRDefault="00A458E1" w:rsidP="006D1251">
            <w:r w:rsidRPr="00D03667">
              <w:t>I</w:t>
            </w:r>
          </w:p>
          <w:p w:rsidR="00A458E1" w:rsidRPr="00D03667" w:rsidRDefault="00A458E1" w:rsidP="006D1251">
            <w:r w:rsidRPr="00D03667">
              <w:t>G</w:t>
            </w:r>
          </w:p>
        </w:tc>
        <w:tc>
          <w:tcPr>
            <w:tcW w:w="3655" w:type="dxa"/>
            <w:tcBorders>
              <w:bottom w:val="single" w:sz="4" w:space="0" w:color="auto"/>
            </w:tcBorders>
          </w:tcPr>
          <w:p w:rsidR="00A458E1" w:rsidRPr="00D03667" w:rsidRDefault="00A458E1" w:rsidP="006D1251">
            <w:pPr>
              <w:ind w:left="567" w:hanging="567"/>
            </w:pPr>
            <w:r w:rsidRPr="00D03667">
              <w:sym w:font="Symbol" w:char="F05B"/>
            </w:r>
            <w:r w:rsidRPr="00D03667">
              <w:t>12</w:t>
            </w:r>
            <w:r w:rsidRPr="00D03667">
              <w:sym w:font="Symbol" w:char="F05D"/>
            </w:r>
            <w:r w:rsidRPr="00D03667">
              <w:t xml:space="preserve"> principles of the Bologna Process in particular QA and recognition</w:t>
            </w:r>
          </w:p>
        </w:tc>
      </w:tr>
    </w:tbl>
    <w:p w:rsidR="00A458E1" w:rsidRDefault="00A458E1" w:rsidP="00A458E1">
      <w:pPr>
        <w:rPr>
          <w:b/>
          <w:sz w:val="28"/>
          <w:szCs w:val="28"/>
        </w:rPr>
      </w:pPr>
    </w:p>
    <w:p w:rsidR="00A458E1" w:rsidRDefault="00A458E1" w:rsidP="00A458E1">
      <w:pPr>
        <w:ind w:left="-1276"/>
        <w:rPr>
          <w:b/>
          <w:sz w:val="28"/>
          <w:szCs w:val="28"/>
        </w:rPr>
      </w:pPr>
    </w:p>
    <w:p w:rsidR="00A458E1" w:rsidRDefault="00A458E1" w:rsidP="00A458E1">
      <w:pPr>
        <w:ind w:left="-1276"/>
        <w:rPr>
          <w:sz w:val="28"/>
          <w:szCs w:val="28"/>
        </w:rPr>
      </w:pPr>
      <w:r w:rsidRPr="00921165">
        <w:rPr>
          <w:b/>
          <w:sz w:val="28"/>
          <w:szCs w:val="28"/>
        </w:rPr>
        <w:t xml:space="preserve">Annex 2 </w:t>
      </w:r>
      <w:r w:rsidRPr="00921165">
        <w:rPr>
          <w:sz w:val="28"/>
          <w:szCs w:val="28"/>
        </w:rPr>
        <w:t>(continued)</w:t>
      </w:r>
    </w:p>
    <w:p w:rsidR="00A458E1" w:rsidRDefault="00A458E1" w:rsidP="00A458E1">
      <w:pPr>
        <w:ind w:left="-1276"/>
        <w:rPr>
          <w:sz w:val="28"/>
          <w:szCs w:val="28"/>
        </w:rPr>
      </w:pPr>
    </w:p>
    <w:p w:rsidR="00A458E1" w:rsidRDefault="00A458E1" w:rsidP="00A458E1">
      <w:pPr>
        <w:ind w:left="-1276"/>
        <w:rPr>
          <w:sz w:val="28"/>
          <w:szCs w:val="28"/>
        </w:rPr>
      </w:pPr>
    </w:p>
    <w:p w:rsidR="00A458E1" w:rsidRDefault="00A458E1" w:rsidP="00A458E1">
      <w:pPr>
        <w:ind w:left="-1276"/>
        <w:rPr>
          <w:sz w:val="28"/>
          <w:szCs w:val="28"/>
        </w:rPr>
      </w:pPr>
    </w:p>
    <w:p w:rsidR="00A458E1" w:rsidRPr="00921165" w:rsidRDefault="00A458E1" w:rsidP="00A458E1">
      <w:pPr>
        <w:rPr>
          <w:b/>
          <w:sz w:val="28"/>
          <w:szCs w:val="28"/>
        </w:rPr>
      </w:pPr>
    </w:p>
    <w:p w:rsidR="00190C04" w:rsidRDefault="00190C04">
      <w:bookmarkStart w:id="0" w:name="_GoBack"/>
      <w:bookmarkEnd w:id="0"/>
    </w:p>
    <w:sectPr w:rsidR="00190C04" w:rsidSect="002C30BB">
      <w:pgSz w:w="16840" w:h="11900" w:orient="landscape"/>
      <w:pgMar w:top="-65" w:right="113" w:bottom="425" w:left="1559" w:header="709" w:footer="28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8E1"/>
    <w:rsid w:val="00190C04"/>
    <w:rsid w:val="00A458E1"/>
    <w:rsid w:val="00CB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0585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8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8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8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8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1AB35119EB7448BBF81412505067A0" ma:contentTypeVersion="0" ma:contentTypeDescription="Create a new document." ma:contentTypeScope="" ma:versionID="363c7c079387f93f10003d2756c9529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CDE741A-1ADB-4915-A7B5-7BA20232BFC1}"/>
</file>

<file path=customXml/itemProps2.xml><?xml version="1.0" encoding="utf-8"?>
<ds:datastoreItem xmlns:ds="http://schemas.openxmlformats.org/officeDocument/2006/customXml" ds:itemID="{EE811652-51EB-46AF-8CCB-16F152AB2E38}"/>
</file>

<file path=customXml/itemProps3.xml><?xml version="1.0" encoding="utf-8"?>
<ds:datastoreItem xmlns:ds="http://schemas.openxmlformats.org/officeDocument/2006/customXml" ds:itemID="{51AEA702-5B09-4B6C-86E1-976CA55C12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3078</Characters>
  <Application>Microsoft Macintosh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Bologna 2</dc:creator>
  <cp:keywords/>
  <dc:description/>
  <cp:lastModifiedBy>Bologna 2</cp:lastModifiedBy>
  <cp:revision>1</cp:revision>
  <dcterms:created xsi:type="dcterms:W3CDTF">2012-11-29T10:46:00Z</dcterms:created>
  <dcterms:modified xsi:type="dcterms:W3CDTF">2012-11-29T10:46:00Z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0x0101005C1AB35119EB7448BBF81412505067A0</vt:lpwstr>
  </property>
</Properties>
</file>